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30"/>
          <w:szCs w:val="30"/>
        </w:rPr>
      </w:pPr>
      <w:r>
        <w:rPr>
          <w:rFonts w:hint="eastAsia"/>
          <w:sz w:val="30"/>
          <w:szCs w:val="30"/>
        </w:rPr>
        <w:t>上海应用技术学院全日制专业学位硕士研究生培养方案</w:t>
      </w:r>
    </w:p>
    <w:p>
      <w:pPr>
        <w:jc w:val="center"/>
        <w:rPr>
          <w:sz w:val="28"/>
          <w:szCs w:val="28"/>
        </w:rPr>
      </w:pPr>
      <w:r>
        <w:rPr>
          <w:rFonts w:hint="eastAsia"/>
          <w:sz w:val="28"/>
          <w:szCs w:val="28"/>
        </w:rPr>
        <w:t>化学工程领域</w:t>
      </w:r>
      <w:r>
        <w:rPr>
          <w:sz w:val="28"/>
          <w:szCs w:val="28"/>
        </w:rPr>
        <w:t>(</w:t>
      </w:r>
      <w:r>
        <w:rPr>
          <w:rFonts w:hint="eastAsia"/>
          <w:sz w:val="28"/>
          <w:szCs w:val="28"/>
        </w:rPr>
        <w:t>学科代码：</w:t>
      </w:r>
      <w:r>
        <w:rPr>
          <w:sz w:val="28"/>
          <w:szCs w:val="28"/>
        </w:rPr>
        <w:t>085216)</w:t>
      </w:r>
    </w:p>
    <w:p>
      <w:pPr>
        <w:jc w:val="center"/>
        <w:rPr>
          <w:sz w:val="28"/>
          <w:szCs w:val="28"/>
        </w:rPr>
      </w:pPr>
      <w:r>
        <w:rPr>
          <w:sz w:val="28"/>
          <w:szCs w:val="28"/>
        </w:rPr>
        <w:t>2013</w:t>
      </w:r>
      <w:r>
        <w:rPr>
          <w:rFonts w:hint="eastAsia"/>
          <w:sz w:val="28"/>
          <w:szCs w:val="28"/>
        </w:rPr>
        <w:t>年</w:t>
      </w:r>
      <w:r>
        <w:rPr>
          <w:sz w:val="28"/>
          <w:szCs w:val="28"/>
        </w:rPr>
        <w:t>6</w:t>
      </w:r>
      <w:r>
        <w:rPr>
          <w:rFonts w:hint="eastAsia"/>
          <w:sz w:val="28"/>
          <w:szCs w:val="28"/>
        </w:rPr>
        <w:t>月修订</w:t>
      </w:r>
    </w:p>
    <w:p>
      <w:pPr>
        <w:widowControl/>
        <w:spacing w:line="460" w:lineRule="exact"/>
        <w:ind w:firstLine="480" w:firstLineChars="200"/>
        <w:jc w:val="left"/>
        <w:rPr>
          <w:rFonts w:hAnsi="宋体"/>
          <w:kern w:val="0"/>
          <w:sz w:val="24"/>
        </w:rPr>
      </w:pPr>
      <w:r>
        <w:rPr>
          <w:rFonts w:hint="eastAsia" w:hAnsi="宋体"/>
          <w:kern w:val="0"/>
          <w:sz w:val="24"/>
        </w:rPr>
        <w:t>上海应用技术学院化学工程领域是国务院学位办批准设立的工程硕士学位授权点之一，</w:t>
      </w:r>
      <w:r>
        <w:rPr>
          <w:rFonts w:hint="eastAsia" w:ascii="宋体" w:hAnsi="宋体" w:cs="宋体"/>
          <w:color w:val="000000"/>
          <w:kern w:val="0"/>
          <w:sz w:val="24"/>
        </w:rPr>
        <w:t>旨在为企业培养工程型、应用型、复合型高层次技术人才</w:t>
      </w:r>
      <w:r>
        <w:rPr>
          <w:rFonts w:hint="eastAsia" w:hAnsi="宋体"/>
          <w:kern w:val="0"/>
          <w:sz w:val="24"/>
        </w:rPr>
        <w:t>。本领域包括了化学工程、应用化学、工业催化、制药工程、生物化工、香料香精和材料化学等研究方向。</w:t>
      </w:r>
    </w:p>
    <w:p>
      <w:pPr>
        <w:widowControl/>
        <w:spacing w:line="460" w:lineRule="exact"/>
        <w:ind w:firstLine="480" w:firstLineChars="200"/>
        <w:jc w:val="left"/>
        <w:rPr>
          <w:sz w:val="24"/>
        </w:rPr>
      </w:pPr>
      <w:r>
        <w:rPr>
          <w:rFonts w:hint="eastAsia" w:hAnsi="Tahoma"/>
          <w:kern w:val="0"/>
          <w:sz w:val="24"/>
        </w:rPr>
        <w:t>本学科研究方向明确，研究经费充足，拥有超导核磁共振仪、高分辨率质谱仪、</w:t>
      </w:r>
      <w:r>
        <w:rPr>
          <w:rFonts w:hAnsi="Tahoma"/>
          <w:kern w:val="0"/>
          <w:sz w:val="24"/>
        </w:rPr>
        <w:t>X</w:t>
      </w:r>
      <w:r>
        <w:rPr>
          <w:rFonts w:hint="eastAsia" w:hAnsi="Tahoma"/>
          <w:kern w:val="0"/>
          <w:sz w:val="24"/>
        </w:rPr>
        <w:t>射线波谱仪和液相质谱联用仪等一批现代分析仪器。本学科课题紧密联系实际，依托专业学位实践基地，</w:t>
      </w:r>
      <w:r>
        <w:rPr>
          <w:rFonts w:hint="eastAsia"/>
          <w:sz w:val="24"/>
        </w:rPr>
        <w:t>以专业实践为导向，重视实践和应用，为优化研究生培养结构，完善研究生教育体系，推动硕士研究生教育从以培养学术型人才为主的模式向以培养应用型人才为主的模式的转变奠定了基础。</w:t>
      </w:r>
    </w:p>
    <w:p>
      <w:pPr>
        <w:pStyle w:val="10"/>
        <w:numPr>
          <w:ilvl w:val="0"/>
          <w:numId w:val="1"/>
        </w:numPr>
        <w:spacing w:line="460" w:lineRule="exact"/>
        <w:ind w:firstLineChars="0"/>
        <w:rPr>
          <w:rFonts w:ascii="Times New Roman" w:hAnsi="Times New Roman"/>
          <w:b/>
          <w:sz w:val="24"/>
        </w:rPr>
      </w:pPr>
      <w:r>
        <w:rPr>
          <w:rFonts w:hint="eastAsia" w:ascii="Times New Roman"/>
          <w:b/>
          <w:sz w:val="24"/>
        </w:rPr>
        <w:t>培养目标</w:t>
      </w:r>
    </w:p>
    <w:p>
      <w:pPr>
        <w:spacing w:line="460" w:lineRule="exact"/>
        <w:ind w:firstLine="480" w:firstLineChars="200"/>
        <w:jc w:val="left"/>
        <w:rPr>
          <w:rFonts w:ascii="宋体" w:cs="宋体"/>
          <w:color w:val="000000"/>
          <w:kern w:val="0"/>
          <w:sz w:val="24"/>
        </w:rPr>
      </w:pPr>
      <w:r>
        <w:rPr>
          <w:rFonts w:hint="eastAsia" w:ascii="宋体" w:hAnsi="宋体" w:cs="宋体"/>
          <w:color w:val="000000"/>
          <w:kern w:val="0"/>
          <w:sz w:val="24"/>
        </w:rPr>
        <w:t>贯彻党的教育方针，适应国家经济和社会发展需求，适应社会主义现代化建设要求，以培养既掌握专业领域坚实的基础理论和宽广的专业知识，又具有较强的解决实际问题的能力，能够承担专业技术或管理工作，具有良好职业素养的高层次应用型人才为目标。</w:t>
      </w:r>
    </w:p>
    <w:p>
      <w:pPr>
        <w:pStyle w:val="10"/>
        <w:numPr>
          <w:ilvl w:val="0"/>
          <w:numId w:val="1"/>
        </w:numPr>
        <w:spacing w:line="460" w:lineRule="exact"/>
        <w:ind w:firstLineChars="0"/>
        <w:rPr>
          <w:rFonts w:ascii="Times New Roman" w:hAnsi="Times New Roman"/>
          <w:b/>
          <w:sz w:val="24"/>
        </w:rPr>
      </w:pPr>
      <w:r>
        <w:rPr>
          <w:rFonts w:hint="eastAsia" w:ascii="Times New Roman"/>
          <w:b/>
          <w:sz w:val="24"/>
        </w:rPr>
        <w:t>学制和学习年限</w:t>
      </w:r>
    </w:p>
    <w:p>
      <w:pPr>
        <w:widowControl/>
        <w:adjustRightInd w:val="0"/>
        <w:snapToGrid w:val="0"/>
        <w:spacing w:line="460" w:lineRule="exact"/>
        <w:ind w:firstLine="480" w:firstLineChars="200"/>
        <w:jc w:val="left"/>
        <w:rPr>
          <w:sz w:val="24"/>
        </w:rPr>
      </w:pPr>
      <w:r>
        <w:rPr>
          <w:rFonts w:hint="eastAsia" w:hAnsi="宋体"/>
          <w:color w:val="000000"/>
          <w:kern w:val="0"/>
          <w:sz w:val="24"/>
        </w:rPr>
        <w:t>硕士生的学制为</w:t>
      </w:r>
      <w:r>
        <w:rPr>
          <w:color w:val="000000"/>
          <w:kern w:val="0"/>
          <w:sz w:val="24"/>
        </w:rPr>
        <w:t>2.5</w:t>
      </w:r>
      <w:r>
        <w:rPr>
          <w:rFonts w:hint="eastAsia" w:hAnsi="宋体"/>
          <w:color w:val="000000"/>
          <w:kern w:val="0"/>
          <w:sz w:val="24"/>
        </w:rPr>
        <w:t>年，采用校企联合培养的模式，学习年限最长不超过</w:t>
      </w:r>
      <w:r>
        <w:rPr>
          <w:color w:val="000000"/>
          <w:kern w:val="0"/>
          <w:sz w:val="24"/>
        </w:rPr>
        <w:t>5</w:t>
      </w:r>
      <w:r>
        <w:rPr>
          <w:rFonts w:hint="eastAsia" w:hAnsi="宋体"/>
          <w:color w:val="000000"/>
          <w:kern w:val="0"/>
          <w:sz w:val="24"/>
        </w:rPr>
        <w:t>年。</w:t>
      </w:r>
      <w:r>
        <w:rPr>
          <w:rFonts w:hint="eastAsia"/>
          <w:sz w:val="24"/>
        </w:rPr>
        <w:t>其中理论课程学习时间为</w:t>
      </w:r>
      <w:r>
        <w:rPr>
          <w:sz w:val="24"/>
        </w:rPr>
        <w:t>1</w:t>
      </w:r>
      <w:r>
        <w:rPr>
          <w:rFonts w:hint="eastAsia"/>
          <w:sz w:val="24"/>
        </w:rPr>
        <w:t>年，企业实践应不少于</w:t>
      </w:r>
      <w:r>
        <w:rPr>
          <w:sz w:val="24"/>
        </w:rPr>
        <w:t>1</w:t>
      </w:r>
      <w:r>
        <w:rPr>
          <w:rFonts w:hint="eastAsia"/>
          <w:sz w:val="24"/>
        </w:rPr>
        <w:t>年。课程学习成绩有效期为</w:t>
      </w:r>
      <w:r>
        <w:rPr>
          <w:sz w:val="24"/>
        </w:rPr>
        <w:t>5</w:t>
      </w:r>
      <w:r>
        <w:rPr>
          <w:rFonts w:hint="eastAsia"/>
          <w:sz w:val="24"/>
        </w:rPr>
        <w:t>年。经过</w:t>
      </w:r>
      <w:r>
        <w:rPr>
          <w:sz w:val="24"/>
        </w:rPr>
        <w:t>2.5</w:t>
      </w:r>
      <w:r>
        <w:rPr>
          <w:rFonts w:hint="eastAsia"/>
          <w:sz w:val="24"/>
        </w:rPr>
        <w:t>年的理论学习和专业实践，修完培养方案中规定的全部课程、学分，可申请进行学位论文答辩。</w:t>
      </w:r>
    </w:p>
    <w:p>
      <w:pPr>
        <w:pStyle w:val="10"/>
        <w:spacing w:line="460" w:lineRule="exact"/>
        <w:ind w:firstLine="0" w:firstLineChars="0"/>
        <w:rPr>
          <w:rFonts w:ascii="Times New Roman" w:hAnsi="Times New Roman"/>
          <w:b/>
          <w:sz w:val="24"/>
        </w:rPr>
      </w:pPr>
      <w:r>
        <w:rPr>
          <w:rFonts w:hint="eastAsia" w:ascii="Times New Roman"/>
          <w:b/>
          <w:sz w:val="24"/>
        </w:rPr>
        <w:t>三、研究方向</w:t>
      </w:r>
    </w:p>
    <w:p>
      <w:pPr>
        <w:spacing w:line="460" w:lineRule="exact"/>
        <w:rPr>
          <w:rFonts w:hAnsi="Calibri"/>
          <w:b/>
          <w:sz w:val="24"/>
          <w:szCs w:val="22"/>
        </w:rPr>
      </w:pPr>
      <w:r>
        <w:rPr>
          <w:rFonts w:hAnsi="Calibri"/>
          <w:b/>
          <w:sz w:val="24"/>
          <w:szCs w:val="22"/>
        </w:rPr>
        <w:t xml:space="preserve">1. </w:t>
      </w:r>
      <w:r>
        <w:rPr>
          <w:rFonts w:hint="eastAsia" w:hAnsi="Calibri"/>
          <w:b/>
          <w:sz w:val="24"/>
          <w:szCs w:val="22"/>
        </w:rPr>
        <w:t>化学工程</w:t>
      </w:r>
    </w:p>
    <w:p>
      <w:pPr>
        <w:spacing w:line="460" w:lineRule="exact"/>
        <w:rPr>
          <w:sz w:val="24"/>
        </w:rPr>
      </w:pPr>
      <w:r>
        <w:rPr>
          <w:sz w:val="24"/>
        </w:rPr>
        <w:t xml:space="preserve">(1) </w:t>
      </w:r>
      <w:r>
        <w:rPr>
          <w:rFonts w:hint="eastAsia"/>
          <w:sz w:val="24"/>
        </w:rPr>
        <w:t>绿色化学与清洁生产技术</w:t>
      </w:r>
    </w:p>
    <w:p>
      <w:pPr>
        <w:pStyle w:val="10"/>
        <w:spacing w:line="460" w:lineRule="exact"/>
        <w:ind w:firstLine="0" w:firstLineChars="0"/>
        <w:rPr>
          <w:rFonts w:ascii="Times New Roman" w:hAnsi="Times New Roman"/>
          <w:sz w:val="24"/>
        </w:rPr>
      </w:pPr>
      <w:r>
        <w:rPr>
          <w:rFonts w:ascii="Times New Roman"/>
          <w:sz w:val="24"/>
        </w:rPr>
        <w:t xml:space="preserve">(2) </w:t>
      </w:r>
      <w:r>
        <w:rPr>
          <w:rFonts w:hint="eastAsia" w:ascii="Times New Roman"/>
          <w:sz w:val="24"/>
        </w:rPr>
        <w:t>电化学工程</w:t>
      </w:r>
    </w:p>
    <w:p>
      <w:pPr>
        <w:pStyle w:val="10"/>
        <w:spacing w:line="460" w:lineRule="exact"/>
        <w:ind w:firstLine="0" w:firstLineChars="0"/>
        <w:rPr>
          <w:rFonts w:ascii="Times New Roman" w:hAnsi="Times New Roman"/>
          <w:sz w:val="24"/>
        </w:rPr>
      </w:pPr>
      <w:r>
        <w:rPr>
          <w:rFonts w:ascii="Times New Roman"/>
          <w:sz w:val="24"/>
        </w:rPr>
        <w:t xml:space="preserve">(3) </w:t>
      </w:r>
      <w:r>
        <w:rPr>
          <w:rFonts w:hint="eastAsia" w:ascii="Times New Roman"/>
          <w:sz w:val="24"/>
        </w:rPr>
        <w:t>石油化工</w:t>
      </w:r>
    </w:p>
    <w:p>
      <w:pPr>
        <w:pStyle w:val="10"/>
        <w:spacing w:line="460" w:lineRule="exact"/>
        <w:ind w:firstLine="0" w:firstLineChars="0"/>
        <w:rPr>
          <w:rFonts w:ascii="Times New Roman" w:hAnsi="Times New Roman"/>
          <w:sz w:val="24"/>
        </w:rPr>
      </w:pPr>
      <w:r>
        <w:rPr>
          <w:rFonts w:ascii="Times New Roman" w:hAnsi="Times New Roman"/>
          <w:b/>
          <w:sz w:val="24"/>
        </w:rPr>
        <w:t xml:space="preserve">2. </w:t>
      </w:r>
      <w:r>
        <w:rPr>
          <w:rFonts w:hint="eastAsia" w:ascii="Times New Roman"/>
          <w:b/>
          <w:sz w:val="24"/>
        </w:rPr>
        <w:t>应用化学</w:t>
      </w:r>
    </w:p>
    <w:p>
      <w:pPr>
        <w:pStyle w:val="10"/>
        <w:spacing w:line="460" w:lineRule="exact"/>
        <w:ind w:firstLine="0" w:firstLineChars="0"/>
        <w:rPr>
          <w:rFonts w:ascii="Times New Roman" w:hAnsi="Times New Roman"/>
          <w:sz w:val="24"/>
        </w:rPr>
      </w:pPr>
      <w:r>
        <w:rPr>
          <w:rFonts w:ascii="Times New Roman" w:hAnsi="Times New Roman"/>
          <w:sz w:val="24"/>
        </w:rPr>
        <w:t xml:space="preserve">(1) </w:t>
      </w:r>
      <w:r>
        <w:rPr>
          <w:rFonts w:hint="eastAsia" w:ascii="Times New Roman" w:hAnsi="Times New Roman"/>
          <w:sz w:val="24"/>
        </w:rPr>
        <w:t>表面处理化学与技术</w:t>
      </w:r>
    </w:p>
    <w:p>
      <w:pPr>
        <w:pStyle w:val="10"/>
        <w:spacing w:line="460" w:lineRule="exact"/>
        <w:ind w:firstLine="0" w:firstLineChars="0"/>
        <w:rPr>
          <w:rFonts w:ascii="Times New Roman" w:hAnsi="Times New Roman"/>
          <w:sz w:val="24"/>
        </w:rPr>
      </w:pPr>
      <w:r>
        <w:rPr>
          <w:rFonts w:ascii="Times New Roman" w:hAnsi="Times New Roman"/>
          <w:sz w:val="24"/>
        </w:rPr>
        <w:t xml:space="preserve">(2) </w:t>
      </w:r>
      <w:r>
        <w:rPr>
          <w:rFonts w:hint="eastAsia" w:ascii="Times New Roman" w:hAnsi="Times New Roman"/>
          <w:sz w:val="24"/>
        </w:rPr>
        <w:t>绿色能源化学与纳米技术</w:t>
      </w:r>
    </w:p>
    <w:p>
      <w:pPr>
        <w:pStyle w:val="10"/>
        <w:spacing w:line="460" w:lineRule="exact"/>
        <w:ind w:firstLine="0" w:firstLineChars="0"/>
        <w:rPr>
          <w:rFonts w:ascii="Times New Roman" w:hAnsi="Times New Roman"/>
          <w:sz w:val="24"/>
        </w:rPr>
      </w:pPr>
      <w:r>
        <w:rPr>
          <w:rFonts w:ascii="Times New Roman" w:hAnsi="Times New Roman"/>
          <w:sz w:val="24"/>
        </w:rPr>
        <w:t xml:space="preserve">(3) </w:t>
      </w:r>
      <w:r>
        <w:rPr>
          <w:rFonts w:hint="eastAsia" w:ascii="Times New Roman" w:hAnsi="Times New Roman"/>
          <w:sz w:val="24"/>
        </w:rPr>
        <w:t>精细化学品合成</w:t>
      </w:r>
    </w:p>
    <w:p>
      <w:pPr>
        <w:pStyle w:val="10"/>
        <w:spacing w:line="460" w:lineRule="exact"/>
        <w:ind w:firstLine="0" w:firstLineChars="0"/>
        <w:rPr>
          <w:rFonts w:ascii="Times New Roman" w:hAnsi="Times New Roman"/>
          <w:b/>
          <w:sz w:val="24"/>
        </w:rPr>
      </w:pPr>
      <w:r>
        <w:rPr>
          <w:rFonts w:ascii="Times New Roman" w:hAnsi="Times New Roman"/>
          <w:b/>
          <w:sz w:val="24"/>
        </w:rPr>
        <w:t xml:space="preserve">3. </w:t>
      </w:r>
      <w:r>
        <w:rPr>
          <w:rFonts w:hint="eastAsia" w:ascii="Times New Roman" w:hAnsi="Times New Roman"/>
          <w:b/>
          <w:sz w:val="24"/>
        </w:rPr>
        <w:t>工业催化</w:t>
      </w:r>
    </w:p>
    <w:p>
      <w:pPr>
        <w:pStyle w:val="10"/>
        <w:spacing w:line="460" w:lineRule="exact"/>
        <w:ind w:firstLine="0" w:firstLineChars="0"/>
        <w:rPr>
          <w:rFonts w:ascii="Times New Roman" w:hAnsi="Times New Roman"/>
          <w:sz w:val="24"/>
        </w:rPr>
      </w:pPr>
      <w:r>
        <w:rPr>
          <w:rFonts w:ascii="Times New Roman" w:hAnsi="Times New Roman"/>
          <w:sz w:val="24"/>
        </w:rPr>
        <w:t xml:space="preserve">(1) </w:t>
      </w:r>
      <w:r>
        <w:rPr>
          <w:rFonts w:hint="eastAsia" w:ascii="Times New Roman" w:hAnsi="Times New Roman"/>
          <w:sz w:val="24"/>
        </w:rPr>
        <w:t>催化新材料</w:t>
      </w:r>
    </w:p>
    <w:p>
      <w:pPr>
        <w:pStyle w:val="10"/>
        <w:spacing w:line="460" w:lineRule="exact"/>
        <w:ind w:firstLine="0" w:firstLineChars="0"/>
        <w:rPr>
          <w:rFonts w:ascii="Times New Roman" w:hAnsi="Times New Roman"/>
          <w:sz w:val="24"/>
        </w:rPr>
      </w:pPr>
      <w:r>
        <w:rPr>
          <w:rFonts w:ascii="Times New Roman" w:hAnsi="Times New Roman"/>
          <w:sz w:val="24"/>
        </w:rPr>
        <w:t xml:space="preserve">(2) </w:t>
      </w:r>
      <w:r>
        <w:rPr>
          <w:rFonts w:hint="eastAsia" w:ascii="Times New Roman" w:hAnsi="Times New Roman"/>
          <w:sz w:val="24"/>
        </w:rPr>
        <w:t>清洁能源与催化</w:t>
      </w:r>
    </w:p>
    <w:p>
      <w:pPr>
        <w:pStyle w:val="10"/>
        <w:spacing w:line="460" w:lineRule="exact"/>
        <w:ind w:firstLine="0" w:firstLineChars="0"/>
        <w:rPr>
          <w:rFonts w:ascii="Times New Roman" w:hAnsi="Times New Roman"/>
          <w:sz w:val="24"/>
        </w:rPr>
      </w:pPr>
      <w:r>
        <w:rPr>
          <w:rFonts w:ascii="Times New Roman" w:hAnsi="Times New Roman"/>
          <w:sz w:val="24"/>
        </w:rPr>
        <w:t xml:space="preserve">(3) </w:t>
      </w:r>
      <w:r>
        <w:rPr>
          <w:rFonts w:hint="eastAsia" w:ascii="Times New Roman" w:hAnsi="Times New Roman"/>
          <w:sz w:val="24"/>
        </w:rPr>
        <w:t>环境催化</w:t>
      </w:r>
    </w:p>
    <w:p>
      <w:pPr>
        <w:pStyle w:val="10"/>
        <w:spacing w:line="460" w:lineRule="exact"/>
        <w:ind w:firstLine="0" w:firstLineChars="0"/>
        <w:rPr>
          <w:rFonts w:ascii="Times New Roman" w:hAnsi="Times New Roman"/>
          <w:b/>
          <w:sz w:val="24"/>
        </w:rPr>
      </w:pPr>
      <w:r>
        <w:rPr>
          <w:rFonts w:ascii="Times New Roman" w:hAnsi="Times New Roman"/>
          <w:b/>
          <w:sz w:val="24"/>
        </w:rPr>
        <w:t xml:space="preserve">4. </w:t>
      </w:r>
      <w:r>
        <w:rPr>
          <w:rFonts w:hint="eastAsia" w:ascii="Times New Roman" w:hAnsi="Times New Roman"/>
          <w:b/>
          <w:sz w:val="24"/>
        </w:rPr>
        <w:t>制药工程</w:t>
      </w:r>
    </w:p>
    <w:p>
      <w:pPr>
        <w:pStyle w:val="10"/>
        <w:spacing w:line="460" w:lineRule="exact"/>
        <w:ind w:firstLine="0" w:firstLineChars="0"/>
        <w:rPr>
          <w:rFonts w:ascii="Times New Roman" w:hAnsi="Times New Roman"/>
          <w:sz w:val="24"/>
        </w:rPr>
      </w:pPr>
      <w:r>
        <w:rPr>
          <w:rFonts w:ascii="Times New Roman" w:hAnsi="Times New Roman"/>
          <w:sz w:val="24"/>
        </w:rPr>
        <w:t xml:space="preserve">(1) </w:t>
      </w:r>
      <w:r>
        <w:rPr>
          <w:rFonts w:hint="eastAsia" w:ascii="Times New Roman" w:hAnsi="Times New Roman"/>
          <w:sz w:val="24"/>
        </w:rPr>
        <w:t>新药合成与设计</w:t>
      </w:r>
    </w:p>
    <w:p>
      <w:pPr>
        <w:spacing w:line="460" w:lineRule="exact"/>
        <w:jc w:val="left"/>
        <w:rPr>
          <w:sz w:val="24"/>
        </w:rPr>
      </w:pPr>
      <w:r>
        <w:rPr>
          <w:sz w:val="24"/>
        </w:rPr>
        <w:t xml:space="preserve">(2) </w:t>
      </w:r>
      <w:r>
        <w:rPr>
          <w:rFonts w:hint="eastAsia"/>
          <w:sz w:val="24"/>
        </w:rPr>
        <w:t>药物合成工艺</w:t>
      </w:r>
    </w:p>
    <w:p>
      <w:pPr>
        <w:spacing w:line="460" w:lineRule="exact"/>
        <w:jc w:val="left"/>
        <w:rPr>
          <w:sz w:val="24"/>
        </w:rPr>
      </w:pPr>
      <w:r>
        <w:rPr>
          <w:sz w:val="24"/>
        </w:rPr>
        <w:t xml:space="preserve">(3) </w:t>
      </w:r>
      <w:r>
        <w:rPr>
          <w:rFonts w:hint="eastAsia"/>
          <w:sz w:val="24"/>
        </w:rPr>
        <w:t>药物分析与质量控制</w:t>
      </w:r>
    </w:p>
    <w:p>
      <w:pPr>
        <w:spacing w:line="460" w:lineRule="exact"/>
        <w:jc w:val="left"/>
        <w:rPr>
          <w:b/>
          <w:sz w:val="24"/>
        </w:rPr>
      </w:pPr>
      <w:r>
        <w:rPr>
          <w:b/>
          <w:sz w:val="24"/>
        </w:rPr>
        <w:t xml:space="preserve">5. </w:t>
      </w:r>
      <w:r>
        <w:rPr>
          <w:rFonts w:hint="eastAsia"/>
          <w:b/>
          <w:sz w:val="24"/>
        </w:rPr>
        <w:t>香料香精技术与工程</w:t>
      </w:r>
    </w:p>
    <w:p>
      <w:pPr>
        <w:spacing w:line="460" w:lineRule="exact"/>
        <w:rPr>
          <w:sz w:val="24"/>
        </w:rPr>
      </w:pPr>
      <w:r>
        <w:rPr>
          <w:sz w:val="24"/>
        </w:rPr>
        <w:t xml:space="preserve">(1) </w:t>
      </w:r>
      <w:r>
        <w:rPr>
          <w:rFonts w:hint="eastAsia"/>
          <w:sz w:val="24"/>
        </w:rPr>
        <w:t>香精制备技术与应用</w:t>
      </w:r>
    </w:p>
    <w:p>
      <w:pPr>
        <w:pStyle w:val="11"/>
        <w:spacing w:line="460" w:lineRule="exact"/>
        <w:ind w:firstLine="0" w:firstLineChars="0"/>
        <w:rPr>
          <w:rFonts w:ascii="Times New Roman" w:hAnsi="Times New Roman"/>
          <w:sz w:val="24"/>
          <w:szCs w:val="24"/>
        </w:rPr>
      </w:pPr>
      <w:r>
        <w:rPr>
          <w:rFonts w:ascii="Times New Roman" w:hAnsi="Times New Roman"/>
          <w:sz w:val="24"/>
          <w:szCs w:val="24"/>
        </w:rPr>
        <w:t xml:space="preserve">(2) </w:t>
      </w:r>
      <w:r>
        <w:rPr>
          <w:rFonts w:hint="eastAsia" w:ascii="Times New Roman" w:hAnsi="Times New Roman"/>
          <w:sz w:val="24"/>
          <w:szCs w:val="24"/>
        </w:rPr>
        <w:t>香料制备技术与应用</w:t>
      </w:r>
      <w:r>
        <w:rPr>
          <w:rFonts w:ascii="Times New Roman" w:hAnsi="Times New Roman"/>
          <w:sz w:val="24"/>
          <w:szCs w:val="24"/>
        </w:rPr>
        <w:t xml:space="preserve"> </w:t>
      </w:r>
    </w:p>
    <w:p>
      <w:pPr>
        <w:pStyle w:val="11"/>
        <w:spacing w:line="460" w:lineRule="exact"/>
        <w:ind w:firstLine="0" w:firstLineChars="0"/>
        <w:rPr>
          <w:rFonts w:ascii="Times New Roman" w:hAnsi="Times New Roman"/>
          <w:sz w:val="24"/>
          <w:szCs w:val="24"/>
        </w:rPr>
      </w:pPr>
      <w:r>
        <w:rPr>
          <w:rFonts w:ascii="Times New Roman" w:hAnsi="Times New Roman"/>
          <w:sz w:val="24"/>
          <w:szCs w:val="24"/>
        </w:rPr>
        <w:t xml:space="preserve">(3) </w:t>
      </w:r>
      <w:r>
        <w:rPr>
          <w:rFonts w:hint="eastAsia" w:ascii="Times New Roman" w:hAnsi="Times New Roman"/>
          <w:sz w:val="24"/>
          <w:szCs w:val="24"/>
        </w:rPr>
        <w:t>香料香精质量评价</w:t>
      </w:r>
    </w:p>
    <w:p>
      <w:pPr>
        <w:pStyle w:val="11"/>
        <w:spacing w:line="460" w:lineRule="exact"/>
        <w:ind w:firstLine="0" w:firstLineChars="0"/>
        <w:rPr>
          <w:rFonts w:ascii="Times New Roman" w:hAnsi="Times New Roman"/>
          <w:sz w:val="24"/>
          <w:szCs w:val="24"/>
        </w:rPr>
      </w:pPr>
      <w:r>
        <w:rPr>
          <w:rFonts w:ascii="Times New Roman" w:hAnsi="Times New Roman"/>
          <w:b/>
          <w:sz w:val="24"/>
          <w:szCs w:val="24"/>
        </w:rPr>
        <w:t xml:space="preserve">6. </w:t>
      </w:r>
      <w:r>
        <w:rPr>
          <w:rFonts w:hint="eastAsia" w:ascii="Times New Roman" w:hAnsi="Times New Roman"/>
          <w:b/>
          <w:sz w:val="24"/>
          <w:szCs w:val="24"/>
        </w:rPr>
        <w:t>生物化工</w:t>
      </w:r>
    </w:p>
    <w:p>
      <w:pPr>
        <w:spacing w:before="72" w:line="400" w:lineRule="exact"/>
        <w:rPr>
          <w:rFonts w:ascii="宋体"/>
          <w:sz w:val="24"/>
        </w:rPr>
      </w:pPr>
      <w:r>
        <w:rPr>
          <w:sz w:val="24"/>
        </w:rPr>
        <w:t xml:space="preserve">(1) </w:t>
      </w:r>
      <w:r>
        <w:rPr>
          <w:rFonts w:hint="eastAsia" w:ascii="宋体" w:hAnsi="宋体"/>
          <w:sz w:val="24"/>
        </w:rPr>
        <w:t>天然产物功能因子的功效评价与应用</w:t>
      </w:r>
    </w:p>
    <w:p>
      <w:pPr>
        <w:spacing w:before="72" w:line="400" w:lineRule="exact"/>
        <w:rPr>
          <w:rFonts w:ascii="宋体"/>
          <w:sz w:val="24"/>
        </w:rPr>
      </w:pPr>
      <w:r>
        <w:rPr>
          <w:sz w:val="24"/>
        </w:rPr>
        <w:t xml:space="preserve">(2) </w:t>
      </w:r>
      <w:r>
        <w:rPr>
          <w:rFonts w:hint="eastAsia" w:ascii="宋体" w:hAnsi="宋体"/>
          <w:sz w:val="24"/>
        </w:rPr>
        <w:t>天然产物的生物合成及提取技术</w:t>
      </w:r>
    </w:p>
    <w:p>
      <w:pPr>
        <w:spacing w:line="460" w:lineRule="exact"/>
        <w:jc w:val="left"/>
        <w:rPr>
          <w:b/>
          <w:sz w:val="24"/>
        </w:rPr>
      </w:pPr>
      <w:r>
        <w:rPr>
          <w:b/>
          <w:sz w:val="24"/>
        </w:rPr>
        <w:t xml:space="preserve">7. </w:t>
      </w:r>
      <w:r>
        <w:rPr>
          <w:rFonts w:hint="eastAsia"/>
          <w:b/>
          <w:sz w:val="24"/>
        </w:rPr>
        <w:t>材料科学工程</w:t>
      </w:r>
    </w:p>
    <w:p>
      <w:pPr>
        <w:pStyle w:val="10"/>
        <w:spacing w:line="460" w:lineRule="exact"/>
        <w:ind w:firstLine="0" w:firstLineChars="0"/>
        <w:rPr>
          <w:rFonts w:ascii="Times New Roman" w:hAnsi="Times New Roman"/>
          <w:sz w:val="24"/>
          <w:szCs w:val="24"/>
        </w:rPr>
      </w:pPr>
      <w:r>
        <w:rPr>
          <w:rFonts w:ascii="Times New Roman" w:hAnsi="Times New Roman"/>
          <w:sz w:val="24"/>
          <w:szCs w:val="24"/>
        </w:rPr>
        <w:t xml:space="preserve">(1) </w:t>
      </w:r>
      <w:r>
        <w:rPr>
          <w:rFonts w:hint="eastAsia" w:hAnsi="宋体"/>
          <w:sz w:val="24"/>
          <w:szCs w:val="24"/>
        </w:rPr>
        <w:t>光电材料制备</w:t>
      </w:r>
    </w:p>
    <w:p>
      <w:pPr>
        <w:spacing w:line="460" w:lineRule="exact"/>
        <w:jc w:val="left"/>
        <w:rPr>
          <w:sz w:val="24"/>
        </w:rPr>
      </w:pPr>
      <w:r>
        <w:rPr>
          <w:sz w:val="24"/>
        </w:rPr>
        <w:t xml:space="preserve">(2) </w:t>
      </w:r>
      <w:r>
        <w:rPr>
          <w:rFonts w:hint="eastAsia" w:hAnsi="宋体"/>
          <w:sz w:val="24"/>
        </w:rPr>
        <w:t>高分子材料与加工</w:t>
      </w:r>
    </w:p>
    <w:p>
      <w:pPr>
        <w:spacing w:line="460" w:lineRule="exact"/>
        <w:jc w:val="left"/>
        <w:rPr>
          <w:rFonts w:hAnsi="宋体"/>
          <w:sz w:val="24"/>
        </w:rPr>
      </w:pPr>
      <w:r>
        <w:rPr>
          <w:sz w:val="24"/>
        </w:rPr>
        <w:t xml:space="preserve">(3) </w:t>
      </w:r>
      <w:r>
        <w:rPr>
          <w:rFonts w:hint="eastAsia" w:hAnsi="宋体"/>
          <w:sz w:val="24"/>
        </w:rPr>
        <w:t>新能源材料</w:t>
      </w:r>
    </w:p>
    <w:p>
      <w:pPr>
        <w:spacing w:line="300" w:lineRule="auto"/>
        <w:rPr>
          <w:rFonts w:hAnsi="宋体"/>
          <w:sz w:val="24"/>
        </w:rPr>
      </w:pPr>
      <w:r>
        <w:rPr>
          <w:rFonts w:hAnsi="宋体"/>
          <w:sz w:val="24"/>
        </w:rPr>
        <w:t xml:space="preserve">(4) </w:t>
      </w:r>
      <w:r>
        <w:rPr>
          <w:rFonts w:hint="eastAsia" w:hAnsi="宋体"/>
          <w:sz w:val="24"/>
        </w:rPr>
        <w:t>冶金工艺与金属加工</w:t>
      </w:r>
    </w:p>
    <w:p>
      <w:pPr>
        <w:spacing w:line="460" w:lineRule="exact"/>
        <w:jc w:val="left"/>
        <w:rPr>
          <w:b/>
          <w:sz w:val="24"/>
        </w:rPr>
      </w:pPr>
      <w:r>
        <w:rPr>
          <w:rFonts w:hint="eastAsia"/>
          <w:b/>
          <w:sz w:val="24"/>
        </w:rPr>
        <w:t>四、课程设置与学分规定</w:t>
      </w:r>
    </w:p>
    <w:p>
      <w:pPr>
        <w:pStyle w:val="10"/>
        <w:snapToGrid w:val="0"/>
        <w:spacing w:line="460" w:lineRule="exact"/>
        <w:ind w:firstLine="480"/>
        <w:jc w:val="left"/>
        <w:rPr>
          <w:rFonts w:ascii="Times New Roman" w:hAnsi="Times New Roman"/>
          <w:color w:val="000000"/>
          <w:sz w:val="24"/>
          <w:szCs w:val="24"/>
        </w:rPr>
      </w:pPr>
      <w:r>
        <w:rPr>
          <w:rFonts w:hint="eastAsia" w:ascii="Times New Roman" w:hAnsi="Times New Roman"/>
          <w:kern w:val="0"/>
          <w:sz w:val="24"/>
          <w:szCs w:val="24"/>
        </w:rPr>
        <w:t>研究生课程分为</w:t>
      </w:r>
      <w:r>
        <w:rPr>
          <w:rFonts w:hint="eastAsia" w:ascii="Times New Roman" w:hAnsi="Times New Roman"/>
          <w:sz w:val="24"/>
          <w:szCs w:val="24"/>
        </w:rPr>
        <w:t>学位课、非学位课和必修环节三类。</w:t>
      </w:r>
      <w:r>
        <w:rPr>
          <w:rFonts w:hint="eastAsia" w:ascii="Times New Roman" w:hAnsi="Times New Roman"/>
          <w:kern w:val="0"/>
          <w:sz w:val="24"/>
          <w:szCs w:val="24"/>
        </w:rPr>
        <w:t>学位课程又分为公共课和专业基础课两类，非学位课程为专业选修课</w:t>
      </w:r>
      <w:r>
        <w:rPr>
          <w:rFonts w:hint="eastAsia" w:ascii="Times New Roman" w:hAnsi="Times New Roman"/>
          <w:color w:val="000000"/>
          <w:sz w:val="24"/>
          <w:szCs w:val="24"/>
        </w:rPr>
        <w:t>，可在导师指导下选修</w:t>
      </w:r>
      <w:r>
        <w:rPr>
          <w:rFonts w:hint="eastAsia" w:ascii="Times New Roman" w:hAnsi="Times New Roman"/>
          <w:kern w:val="0"/>
          <w:sz w:val="24"/>
          <w:szCs w:val="24"/>
        </w:rPr>
        <w:t>。</w:t>
      </w:r>
    </w:p>
    <w:p>
      <w:pPr>
        <w:pStyle w:val="10"/>
        <w:snapToGrid w:val="0"/>
        <w:spacing w:line="460" w:lineRule="exact"/>
        <w:ind w:firstLine="480"/>
        <w:jc w:val="left"/>
        <w:rPr>
          <w:rFonts w:ascii="Times New Roman" w:hAnsi="Times New Roman"/>
          <w:color w:val="000000"/>
          <w:sz w:val="24"/>
          <w:szCs w:val="24"/>
        </w:rPr>
      </w:pPr>
      <w:r>
        <w:rPr>
          <w:rFonts w:hint="eastAsia" w:ascii="Times New Roman" w:hAnsi="Times New Roman"/>
          <w:kern w:val="0"/>
          <w:sz w:val="24"/>
          <w:szCs w:val="24"/>
        </w:rPr>
        <w:t>研究生课程实行学分制，硕士研究生课程学习的总学分应不少于</w:t>
      </w:r>
      <w:r>
        <w:rPr>
          <w:rFonts w:ascii="Times New Roman" w:hAnsi="Times New Roman"/>
          <w:kern w:val="0"/>
          <w:sz w:val="24"/>
          <w:szCs w:val="24"/>
        </w:rPr>
        <w:t>3</w:t>
      </w:r>
      <w:r>
        <w:rPr>
          <w:rFonts w:hint="eastAsia" w:ascii="Times New Roman" w:hAnsi="Times New Roman"/>
          <w:kern w:val="0"/>
          <w:sz w:val="24"/>
          <w:szCs w:val="24"/>
        </w:rPr>
        <w:t>0学分，</w:t>
      </w:r>
      <w:r>
        <w:rPr>
          <w:rFonts w:hint="eastAsia" w:ascii="Times New Roman" w:hAnsi="Times New Roman"/>
          <w:color w:val="000000"/>
          <w:sz w:val="24"/>
          <w:szCs w:val="24"/>
        </w:rPr>
        <w:t>其中学位课程不少于</w:t>
      </w:r>
      <w:r>
        <w:rPr>
          <w:rFonts w:ascii="Times New Roman" w:hAnsi="Times New Roman"/>
          <w:color w:val="000000"/>
          <w:sz w:val="24"/>
          <w:szCs w:val="24"/>
        </w:rPr>
        <w:t>1</w:t>
      </w:r>
      <w:r>
        <w:rPr>
          <w:rFonts w:hint="eastAsia" w:ascii="Times New Roman" w:hAnsi="Times New Roman"/>
          <w:color w:val="000000"/>
          <w:sz w:val="24"/>
          <w:szCs w:val="24"/>
        </w:rPr>
        <w:t>2学分，非学位课程不少于</w:t>
      </w:r>
      <w:r>
        <w:rPr>
          <w:rFonts w:ascii="Times New Roman" w:hAnsi="Times New Roman"/>
          <w:color w:val="000000"/>
          <w:sz w:val="24"/>
          <w:szCs w:val="24"/>
        </w:rPr>
        <w:t>1</w:t>
      </w:r>
      <w:r>
        <w:rPr>
          <w:rFonts w:hint="eastAsia" w:ascii="Times New Roman" w:hAnsi="Times New Roman"/>
          <w:color w:val="000000"/>
          <w:sz w:val="24"/>
          <w:szCs w:val="24"/>
        </w:rPr>
        <w:t>2学分，必修环节6学分。具体课程设置见附表。</w:t>
      </w:r>
    </w:p>
    <w:p>
      <w:pPr>
        <w:widowControl/>
        <w:adjustRightInd w:val="0"/>
        <w:snapToGrid w:val="0"/>
        <w:spacing w:before="40" w:after="40" w:line="300" w:lineRule="auto"/>
        <w:ind w:firstLine="480"/>
        <w:jc w:val="center"/>
        <w:textAlignment w:val="bottom"/>
        <w:rPr>
          <w:b/>
          <w:color w:val="000000"/>
          <w:kern w:val="0"/>
          <w:sz w:val="24"/>
        </w:rPr>
      </w:pPr>
    </w:p>
    <w:p>
      <w:pPr>
        <w:widowControl/>
        <w:adjustRightInd w:val="0"/>
        <w:snapToGrid w:val="0"/>
        <w:spacing w:before="40" w:after="40" w:line="300" w:lineRule="auto"/>
        <w:ind w:firstLine="480"/>
        <w:jc w:val="center"/>
        <w:textAlignment w:val="bottom"/>
        <w:rPr>
          <w:b/>
          <w:color w:val="000000"/>
          <w:kern w:val="0"/>
          <w:sz w:val="24"/>
        </w:rPr>
      </w:pPr>
    </w:p>
    <w:p>
      <w:pPr>
        <w:widowControl/>
        <w:adjustRightInd w:val="0"/>
        <w:snapToGrid w:val="0"/>
        <w:spacing w:before="40" w:after="40" w:line="300" w:lineRule="auto"/>
        <w:ind w:firstLine="480"/>
        <w:jc w:val="center"/>
        <w:textAlignment w:val="bottom"/>
        <w:rPr>
          <w:b/>
          <w:color w:val="000000"/>
          <w:kern w:val="0"/>
          <w:sz w:val="24"/>
        </w:rPr>
      </w:pPr>
    </w:p>
    <w:p>
      <w:pPr>
        <w:widowControl/>
        <w:adjustRightInd w:val="0"/>
        <w:snapToGrid w:val="0"/>
        <w:spacing w:before="40" w:after="40" w:line="300" w:lineRule="auto"/>
        <w:ind w:firstLine="480"/>
        <w:jc w:val="center"/>
        <w:textAlignment w:val="bottom"/>
        <w:rPr>
          <w:b/>
          <w:color w:val="000000"/>
          <w:kern w:val="0"/>
          <w:sz w:val="24"/>
        </w:rPr>
      </w:pPr>
      <w:r>
        <w:rPr>
          <w:rFonts w:hint="eastAsia"/>
          <w:b/>
          <w:color w:val="000000"/>
          <w:kern w:val="0"/>
          <w:sz w:val="24"/>
        </w:rPr>
        <w:t>化学工程领域专业学位</w:t>
      </w:r>
    </w:p>
    <w:p>
      <w:pPr>
        <w:widowControl/>
        <w:adjustRightInd w:val="0"/>
        <w:snapToGrid w:val="0"/>
        <w:spacing w:before="40" w:after="40" w:line="300" w:lineRule="auto"/>
        <w:ind w:firstLine="480"/>
        <w:jc w:val="center"/>
        <w:textAlignment w:val="bottom"/>
        <w:rPr>
          <w:color w:val="000000"/>
          <w:kern w:val="0"/>
          <w:sz w:val="24"/>
        </w:rPr>
      </w:pPr>
      <w:r>
        <w:rPr>
          <w:rFonts w:hint="eastAsia"/>
          <w:b/>
          <w:color w:val="000000"/>
          <w:kern w:val="0"/>
          <w:sz w:val="24"/>
        </w:rPr>
        <w:t>硕士研究生课程设置与学时分配表</w:t>
      </w:r>
    </w:p>
    <w:tbl>
      <w:tblPr>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2"/>
        <w:gridCol w:w="426"/>
        <w:gridCol w:w="1332"/>
        <w:gridCol w:w="3118"/>
        <w:gridCol w:w="851"/>
        <w:gridCol w:w="709"/>
        <w:gridCol w:w="708"/>
        <w:gridCol w:w="1220"/>
        <w:gridCol w:w="1134"/>
      </w:tblGrid>
      <w:tr>
        <w:trPr>
          <w:cantSplit/>
          <w:jc w:val="center"/>
        </w:trPr>
        <w:tc>
          <w:tcPr>
            <w:tcW w:w="938" w:type="dxa"/>
            <w:gridSpan w:val="2"/>
            <w:vMerge w:val="restart"/>
            <w:vAlign w:val="center"/>
          </w:tcPr>
          <w:p>
            <w:pPr>
              <w:widowControl/>
              <w:snapToGrid w:val="0"/>
              <w:spacing w:before="40" w:after="40" w:line="312" w:lineRule="exact"/>
              <w:ind w:firstLine="105" w:firstLineChars="50"/>
              <w:textAlignment w:val="bottom"/>
              <w:rPr>
                <w:b/>
                <w:color w:val="000000"/>
                <w:kern w:val="0"/>
                <w:szCs w:val="21"/>
              </w:rPr>
            </w:pPr>
            <w:r>
              <w:rPr>
                <w:rFonts w:hint="eastAsia"/>
                <w:b/>
                <w:color w:val="000000"/>
                <w:kern w:val="0"/>
                <w:szCs w:val="21"/>
              </w:rPr>
              <w:t>课程</w:t>
            </w:r>
          </w:p>
          <w:p>
            <w:pPr>
              <w:widowControl/>
              <w:snapToGrid w:val="0"/>
              <w:spacing w:before="40" w:after="40" w:line="312" w:lineRule="exact"/>
              <w:jc w:val="center"/>
              <w:textAlignment w:val="bottom"/>
              <w:rPr>
                <w:b/>
                <w:color w:val="000000"/>
                <w:kern w:val="0"/>
                <w:szCs w:val="21"/>
              </w:rPr>
            </w:pPr>
            <w:r>
              <w:rPr>
                <w:rFonts w:hint="eastAsia"/>
                <w:b/>
                <w:color w:val="000000"/>
                <w:kern w:val="0"/>
                <w:szCs w:val="21"/>
              </w:rPr>
              <w:t>类别</w:t>
            </w:r>
          </w:p>
        </w:tc>
        <w:tc>
          <w:tcPr>
            <w:tcW w:w="1332" w:type="dxa"/>
            <w:vMerge w:val="restart"/>
            <w:vAlign w:val="center"/>
          </w:tcPr>
          <w:p>
            <w:pPr>
              <w:widowControl/>
              <w:snapToGrid w:val="0"/>
              <w:spacing w:before="40" w:after="40" w:line="312" w:lineRule="exact"/>
              <w:jc w:val="center"/>
              <w:textAlignment w:val="bottom"/>
              <w:rPr>
                <w:b/>
                <w:color w:val="000000"/>
                <w:kern w:val="0"/>
                <w:szCs w:val="21"/>
              </w:rPr>
            </w:pPr>
            <w:r>
              <w:rPr>
                <w:rFonts w:hint="eastAsia"/>
                <w:b/>
                <w:color w:val="000000"/>
                <w:kern w:val="0"/>
                <w:szCs w:val="21"/>
              </w:rPr>
              <w:t>课程</w:t>
            </w:r>
          </w:p>
          <w:p>
            <w:pPr>
              <w:widowControl/>
              <w:snapToGrid w:val="0"/>
              <w:spacing w:before="40" w:after="40" w:line="312" w:lineRule="exact"/>
              <w:jc w:val="center"/>
              <w:textAlignment w:val="bottom"/>
              <w:rPr>
                <w:b/>
                <w:color w:val="000000"/>
                <w:kern w:val="0"/>
                <w:szCs w:val="21"/>
              </w:rPr>
            </w:pPr>
            <w:r>
              <w:rPr>
                <w:rFonts w:hint="eastAsia"/>
                <w:b/>
                <w:color w:val="000000"/>
                <w:kern w:val="0"/>
                <w:szCs w:val="21"/>
              </w:rPr>
              <w:t>编号</w:t>
            </w:r>
          </w:p>
        </w:tc>
        <w:tc>
          <w:tcPr>
            <w:tcW w:w="3118" w:type="dxa"/>
            <w:vMerge w:val="restart"/>
            <w:vAlign w:val="center"/>
          </w:tcPr>
          <w:p>
            <w:pPr>
              <w:widowControl/>
              <w:snapToGrid w:val="0"/>
              <w:spacing w:before="40" w:after="40" w:line="312" w:lineRule="exact"/>
              <w:jc w:val="center"/>
              <w:textAlignment w:val="bottom"/>
              <w:rPr>
                <w:b/>
                <w:color w:val="000000"/>
                <w:kern w:val="0"/>
                <w:szCs w:val="21"/>
              </w:rPr>
            </w:pPr>
            <w:r>
              <w:rPr>
                <w:rFonts w:hint="eastAsia"/>
                <w:b/>
                <w:color w:val="000000"/>
                <w:kern w:val="0"/>
                <w:szCs w:val="21"/>
              </w:rPr>
              <w:t>课程名称</w:t>
            </w:r>
          </w:p>
        </w:tc>
        <w:tc>
          <w:tcPr>
            <w:tcW w:w="851" w:type="dxa"/>
            <w:vMerge w:val="restart"/>
            <w:vAlign w:val="center"/>
          </w:tcPr>
          <w:p>
            <w:pPr>
              <w:widowControl/>
              <w:snapToGrid w:val="0"/>
              <w:spacing w:before="40" w:after="40" w:line="312" w:lineRule="exact"/>
              <w:textAlignment w:val="bottom"/>
              <w:rPr>
                <w:b/>
                <w:color w:val="000000"/>
                <w:kern w:val="0"/>
                <w:szCs w:val="21"/>
              </w:rPr>
            </w:pPr>
            <w:r>
              <w:rPr>
                <w:rFonts w:hint="eastAsia"/>
                <w:b/>
                <w:color w:val="000000"/>
                <w:kern w:val="0"/>
                <w:szCs w:val="21"/>
              </w:rPr>
              <w:t>课时</w:t>
            </w:r>
            <w:r>
              <w:rPr>
                <w:b/>
                <w:color w:val="000000"/>
                <w:kern w:val="0"/>
                <w:szCs w:val="21"/>
              </w:rPr>
              <w:t>/</w:t>
            </w:r>
            <w:r>
              <w:rPr>
                <w:rFonts w:hint="eastAsia"/>
                <w:b/>
                <w:color w:val="000000"/>
                <w:kern w:val="0"/>
                <w:szCs w:val="21"/>
              </w:rPr>
              <w:t>学分</w:t>
            </w:r>
          </w:p>
        </w:tc>
        <w:tc>
          <w:tcPr>
            <w:tcW w:w="1417" w:type="dxa"/>
            <w:gridSpan w:val="2"/>
            <w:vAlign w:val="center"/>
          </w:tcPr>
          <w:p>
            <w:pPr>
              <w:widowControl/>
              <w:snapToGrid w:val="0"/>
              <w:spacing w:before="40" w:after="40" w:line="312" w:lineRule="exact"/>
              <w:jc w:val="center"/>
              <w:textAlignment w:val="bottom"/>
              <w:rPr>
                <w:b/>
                <w:color w:val="000000"/>
                <w:kern w:val="0"/>
                <w:szCs w:val="21"/>
              </w:rPr>
            </w:pPr>
            <w:r>
              <w:rPr>
                <w:rFonts w:hint="eastAsia"/>
                <w:b/>
                <w:color w:val="000000"/>
                <w:kern w:val="0"/>
                <w:szCs w:val="21"/>
              </w:rPr>
              <w:t>开课学期</w:t>
            </w:r>
          </w:p>
        </w:tc>
        <w:tc>
          <w:tcPr>
            <w:tcW w:w="1220" w:type="dxa"/>
            <w:vMerge w:val="restart"/>
            <w:vAlign w:val="center"/>
          </w:tcPr>
          <w:p>
            <w:pPr>
              <w:widowControl/>
              <w:snapToGrid w:val="0"/>
              <w:spacing w:before="40" w:after="40" w:line="312" w:lineRule="exact"/>
              <w:ind w:firstLine="211" w:firstLineChars="100"/>
              <w:textAlignment w:val="bottom"/>
              <w:rPr>
                <w:b/>
                <w:color w:val="000000"/>
                <w:kern w:val="0"/>
                <w:szCs w:val="21"/>
              </w:rPr>
            </w:pPr>
            <w:r>
              <w:rPr>
                <w:rFonts w:hint="eastAsia"/>
                <w:b/>
                <w:color w:val="000000"/>
                <w:kern w:val="0"/>
                <w:szCs w:val="21"/>
              </w:rPr>
              <w:t>任课</w:t>
            </w:r>
          </w:p>
          <w:p>
            <w:pPr>
              <w:widowControl/>
              <w:snapToGrid w:val="0"/>
              <w:spacing w:before="40" w:after="40" w:line="312" w:lineRule="exact"/>
              <w:ind w:firstLine="211" w:firstLineChars="100"/>
              <w:textAlignment w:val="bottom"/>
              <w:rPr>
                <w:b/>
                <w:color w:val="000000"/>
                <w:kern w:val="0"/>
                <w:szCs w:val="21"/>
              </w:rPr>
            </w:pPr>
            <w:r>
              <w:rPr>
                <w:rFonts w:hint="eastAsia"/>
                <w:b/>
                <w:color w:val="000000"/>
                <w:kern w:val="0"/>
                <w:szCs w:val="21"/>
              </w:rPr>
              <w:t>教师</w:t>
            </w:r>
          </w:p>
        </w:tc>
        <w:tc>
          <w:tcPr>
            <w:tcW w:w="1134" w:type="dxa"/>
            <w:vMerge w:val="restart"/>
            <w:vAlign w:val="center"/>
          </w:tcPr>
          <w:p>
            <w:pPr>
              <w:widowControl/>
              <w:snapToGrid w:val="0"/>
              <w:spacing w:before="40" w:after="40" w:line="312" w:lineRule="exact"/>
              <w:jc w:val="center"/>
              <w:textAlignment w:val="bottom"/>
              <w:rPr>
                <w:b/>
                <w:color w:val="000000"/>
                <w:kern w:val="0"/>
                <w:szCs w:val="21"/>
              </w:rPr>
            </w:pPr>
            <w:r>
              <w:rPr>
                <w:rFonts w:hint="eastAsia"/>
                <w:b/>
                <w:color w:val="000000"/>
                <w:kern w:val="0"/>
                <w:szCs w:val="21"/>
              </w:rPr>
              <w:t>备注</w:t>
            </w:r>
          </w:p>
        </w:tc>
      </w:tr>
      <w:tr>
        <w:trPr>
          <w:cantSplit/>
          <w:jc w:val="center"/>
        </w:trPr>
        <w:tc>
          <w:tcPr>
            <w:tcW w:w="938" w:type="dxa"/>
            <w:gridSpan w:val="2"/>
            <w:vMerge w:val="continue"/>
            <w:vAlign w:val="center"/>
          </w:tcPr>
          <w:p>
            <w:pPr>
              <w:widowControl/>
              <w:jc w:val="left"/>
              <w:rPr>
                <w:color w:val="000000"/>
                <w:kern w:val="0"/>
                <w:szCs w:val="21"/>
              </w:rPr>
            </w:pPr>
          </w:p>
        </w:tc>
        <w:tc>
          <w:tcPr>
            <w:tcW w:w="1332" w:type="dxa"/>
            <w:vMerge w:val="continue"/>
            <w:vAlign w:val="top"/>
          </w:tcPr>
          <w:p>
            <w:pPr>
              <w:widowControl/>
              <w:jc w:val="left"/>
              <w:rPr>
                <w:color w:val="000000"/>
                <w:kern w:val="0"/>
                <w:szCs w:val="21"/>
              </w:rPr>
            </w:pPr>
          </w:p>
        </w:tc>
        <w:tc>
          <w:tcPr>
            <w:tcW w:w="3118" w:type="dxa"/>
            <w:vMerge w:val="continue"/>
            <w:vAlign w:val="center"/>
          </w:tcPr>
          <w:p>
            <w:pPr>
              <w:widowControl/>
              <w:jc w:val="left"/>
              <w:rPr>
                <w:color w:val="000000"/>
                <w:kern w:val="0"/>
                <w:szCs w:val="21"/>
              </w:rPr>
            </w:pPr>
          </w:p>
        </w:tc>
        <w:tc>
          <w:tcPr>
            <w:tcW w:w="851" w:type="dxa"/>
            <w:vMerge w:val="continue"/>
            <w:vAlign w:val="center"/>
          </w:tcPr>
          <w:p>
            <w:pPr>
              <w:widowControl/>
              <w:jc w:val="left"/>
              <w:rPr>
                <w:color w:val="000000"/>
                <w:kern w:val="0"/>
                <w:szCs w:val="21"/>
              </w:rPr>
            </w:pPr>
          </w:p>
        </w:tc>
        <w:tc>
          <w:tcPr>
            <w:tcW w:w="709" w:type="dxa"/>
            <w:vAlign w:val="center"/>
          </w:tcPr>
          <w:p>
            <w:pPr>
              <w:widowControl/>
              <w:snapToGrid w:val="0"/>
              <w:spacing w:before="40" w:after="40" w:line="312" w:lineRule="exact"/>
              <w:jc w:val="center"/>
              <w:textAlignment w:val="bottom"/>
              <w:rPr>
                <w:b/>
                <w:color w:val="000000"/>
                <w:kern w:val="0"/>
                <w:szCs w:val="21"/>
              </w:rPr>
            </w:pPr>
            <w:r>
              <w:rPr>
                <w:b/>
                <w:color w:val="000000"/>
                <w:kern w:val="0"/>
                <w:szCs w:val="21"/>
              </w:rPr>
              <w:t>1</w:t>
            </w:r>
          </w:p>
        </w:tc>
        <w:tc>
          <w:tcPr>
            <w:tcW w:w="708" w:type="dxa"/>
            <w:vAlign w:val="center"/>
          </w:tcPr>
          <w:p>
            <w:pPr>
              <w:widowControl/>
              <w:snapToGrid w:val="0"/>
              <w:spacing w:before="40" w:after="40" w:line="312" w:lineRule="exact"/>
              <w:jc w:val="center"/>
              <w:textAlignment w:val="bottom"/>
              <w:rPr>
                <w:b/>
                <w:color w:val="000000"/>
                <w:kern w:val="0"/>
                <w:szCs w:val="21"/>
              </w:rPr>
            </w:pPr>
            <w:r>
              <w:rPr>
                <w:b/>
                <w:color w:val="000000"/>
                <w:kern w:val="0"/>
                <w:szCs w:val="21"/>
              </w:rPr>
              <w:t>2</w:t>
            </w:r>
          </w:p>
        </w:tc>
        <w:tc>
          <w:tcPr>
            <w:tcW w:w="1220" w:type="dxa"/>
            <w:vMerge w:val="continue"/>
            <w:vAlign w:val="center"/>
          </w:tcPr>
          <w:p>
            <w:pPr>
              <w:widowControl/>
              <w:jc w:val="left"/>
              <w:rPr>
                <w:color w:val="000000"/>
                <w:kern w:val="0"/>
                <w:szCs w:val="21"/>
              </w:rPr>
            </w:pPr>
          </w:p>
        </w:tc>
        <w:tc>
          <w:tcPr>
            <w:tcW w:w="1134" w:type="dxa"/>
            <w:vMerge w:val="continue"/>
            <w:vAlign w:val="top"/>
          </w:tcPr>
          <w:p>
            <w:pPr>
              <w:widowControl/>
              <w:jc w:val="left"/>
              <w:rPr>
                <w:color w:val="000000"/>
                <w:kern w:val="0"/>
                <w:szCs w:val="21"/>
              </w:rPr>
            </w:pPr>
          </w:p>
        </w:tc>
      </w:tr>
      <w:tr>
        <w:trPr>
          <w:cantSplit/>
          <w:jc w:val="center"/>
        </w:trPr>
        <w:tc>
          <w:tcPr>
            <w:tcW w:w="512" w:type="dxa"/>
            <w:vMerge w:val="restart"/>
            <w:vAlign w:val="center"/>
          </w:tcPr>
          <w:p>
            <w:pPr>
              <w:widowControl/>
              <w:snapToGrid w:val="0"/>
              <w:spacing w:before="40" w:after="40" w:line="312" w:lineRule="exact"/>
              <w:textAlignment w:val="bottom"/>
              <w:rPr>
                <w:color w:val="000000"/>
                <w:kern w:val="0"/>
                <w:szCs w:val="21"/>
              </w:rPr>
            </w:pPr>
          </w:p>
          <w:p>
            <w:pPr>
              <w:widowControl/>
              <w:snapToGrid w:val="0"/>
              <w:spacing w:before="40" w:after="40" w:line="312" w:lineRule="exact"/>
              <w:textAlignment w:val="bottom"/>
              <w:rPr>
                <w:color w:val="000000"/>
                <w:kern w:val="0"/>
                <w:szCs w:val="21"/>
              </w:rPr>
            </w:pPr>
          </w:p>
          <w:p>
            <w:pPr>
              <w:widowControl/>
              <w:snapToGrid w:val="0"/>
              <w:spacing w:before="40" w:after="40" w:line="312" w:lineRule="exact"/>
              <w:textAlignment w:val="bottom"/>
              <w:rPr>
                <w:color w:val="000000"/>
                <w:kern w:val="0"/>
                <w:szCs w:val="21"/>
              </w:rPr>
            </w:pPr>
          </w:p>
          <w:p>
            <w:pPr>
              <w:widowControl/>
              <w:snapToGrid w:val="0"/>
              <w:spacing w:before="40" w:after="40" w:line="312" w:lineRule="exact"/>
              <w:textAlignment w:val="bottom"/>
              <w:rPr>
                <w:color w:val="000000"/>
                <w:kern w:val="0"/>
                <w:szCs w:val="21"/>
              </w:rPr>
            </w:pPr>
          </w:p>
          <w:p>
            <w:pPr>
              <w:widowControl/>
              <w:snapToGrid w:val="0"/>
              <w:spacing w:before="40" w:after="40" w:line="312" w:lineRule="exact"/>
              <w:textAlignment w:val="bottom"/>
              <w:rPr>
                <w:color w:val="000000"/>
                <w:kern w:val="0"/>
                <w:szCs w:val="21"/>
              </w:rPr>
            </w:pPr>
          </w:p>
          <w:p>
            <w:pPr>
              <w:widowControl/>
              <w:snapToGrid w:val="0"/>
              <w:spacing w:before="40" w:after="40" w:line="312" w:lineRule="exact"/>
              <w:jc w:val="center"/>
              <w:textAlignment w:val="bottom"/>
              <w:rPr>
                <w:color w:val="000000"/>
                <w:kern w:val="0"/>
                <w:szCs w:val="21"/>
              </w:rPr>
            </w:pPr>
            <w:r>
              <w:rPr>
                <w:rFonts w:hint="eastAsia"/>
                <w:color w:val="000000"/>
                <w:kern w:val="0"/>
                <w:szCs w:val="21"/>
              </w:rPr>
              <w:t>学</w:t>
            </w:r>
          </w:p>
          <w:p>
            <w:pPr>
              <w:widowControl/>
              <w:snapToGrid w:val="0"/>
              <w:spacing w:before="40" w:after="40" w:line="312" w:lineRule="exact"/>
              <w:jc w:val="center"/>
              <w:textAlignment w:val="bottom"/>
              <w:rPr>
                <w:color w:val="000000"/>
                <w:kern w:val="0"/>
                <w:szCs w:val="21"/>
              </w:rPr>
            </w:pPr>
            <w:r>
              <w:rPr>
                <w:color w:val="000000"/>
                <w:kern w:val="0"/>
                <w:szCs w:val="21"/>
              </w:rPr>
              <w:t> </w:t>
            </w:r>
          </w:p>
          <w:p>
            <w:pPr>
              <w:widowControl/>
              <w:snapToGrid w:val="0"/>
              <w:spacing w:before="40" w:after="40" w:line="312" w:lineRule="exact"/>
              <w:jc w:val="center"/>
              <w:textAlignment w:val="bottom"/>
              <w:rPr>
                <w:color w:val="000000"/>
                <w:kern w:val="0"/>
                <w:szCs w:val="21"/>
              </w:rPr>
            </w:pPr>
            <w:r>
              <w:rPr>
                <w:rFonts w:hint="eastAsia"/>
                <w:color w:val="000000"/>
                <w:kern w:val="0"/>
                <w:szCs w:val="21"/>
              </w:rPr>
              <w:t>位</w:t>
            </w:r>
          </w:p>
          <w:p>
            <w:pPr>
              <w:widowControl/>
              <w:snapToGrid w:val="0"/>
              <w:spacing w:before="40" w:after="40" w:line="312" w:lineRule="exact"/>
              <w:jc w:val="center"/>
              <w:textAlignment w:val="bottom"/>
              <w:rPr>
                <w:color w:val="000000"/>
                <w:kern w:val="0"/>
                <w:szCs w:val="21"/>
              </w:rPr>
            </w:pPr>
          </w:p>
          <w:p>
            <w:pPr>
              <w:snapToGrid w:val="0"/>
              <w:spacing w:before="40" w:after="40" w:line="312" w:lineRule="exact"/>
              <w:jc w:val="center"/>
              <w:textAlignment w:val="bottom"/>
              <w:rPr>
                <w:color w:val="000000"/>
                <w:kern w:val="0"/>
                <w:szCs w:val="21"/>
              </w:rPr>
            </w:pPr>
            <w:r>
              <w:rPr>
                <w:rFonts w:hint="eastAsia"/>
                <w:color w:val="000000"/>
                <w:kern w:val="0"/>
                <w:szCs w:val="21"/>
              </w:rPr>
              <w:t>课</w:t>
            </w:r>
          </w:p>
        </w:tc>
        <w:tc>
          <w:tcPr>
            <w:tcW w:w="426" w:type="dxa"/>
            <w:vMerge w:val="restart"/>
            <w:tcBorders>
              <w:bottom w:val="nil"/>
            </w:tcBorders>
            <w:vAlign w:val="center"/>
          </w:tcPr>
          <w:p>
            <w:pPr>
              <w:widowControl/>
              <w:snapToGrid w:val="0"/>
              <w:spacing w:before="40" w:after="40" w:line="312" w:lineRule="exact"/>
              <w:jc w:val="center"/>
              <w:textAlignment w:val="bottom"/>
              <w:rPr>
                <w:color w:val="000000"/>
                <w:kern w:val="0"/>
                <w:szCs w:val="21"/>
              </w:rPr>
            </w:pPr>
            <w:r>
              <w:rPr>
                <w:rFonts w:hint="eastAsia"/>
                <w:color w:val="000000"/>
                <w:kern w:val="0"/>
                <w:szCs w:val="21"/>
              </w:rPr>
              <w:t>公</w:t>
            </w:r>
          </w:p>
          <w:p>
            <w:pPr>
              <w:widowControl/>
              <w:snapToGrid w:val="0"/>
              <w:spacing w:before="40" w:after="40" w:line="312" w:lineRule="exact"/>
              <w:jc w:val="center"/>
              <w:textAlignment w:val="bottom"/>
              <w:rPr>
                <w:color w:val="000000"/>
                <w:kern w:val="0"/>
                <w:szCs w:val="21"/>
              </w:rPr>
            </w:pPr>
            <w:r>
              <w:rPr>
                <w:rFonts w:hint="eastAsia"/>
                <w:color w:val="000000"/>
                <w:kern w:val="0"/>
                <w:szCs w:val="21"/>
              </w:rPr>
              <w:t>共</w:t>
            </w:r>
          </w:p>
          <w:p>
            <w:pPr>
              <w:widowControl/>
              <w:snapToGrid w:val="0"/>
              <w:spacing w:before="40" w:after="40" w:line="312" w:lineRule="exact"/>
              <w:jc w:val="center"/>
              <w:textAlignment w:val="bottom"/>
              <w:rPr>
                <w:color w:val="000000"/>
                <w:kern w:val="0"/>
                <w:szCs w:val="21"/>
              </w:rPr>
            </w:pPr>
            <w:r>
              <w:rPr>
                <w:rFonts w:hint="eastAsia"/>
                <w:color w:val="000000"/>
                <w:kern w:val="0"/>
                <w:szCs w:val="21"/>
              </w:rPr>
              <w:t>课</w:t>
            </w:r>
          </w:p>
        </w:tc>
        <w:tc>
          <w:tcPr>
            <w:tcW w:w="1332" w:type="dxa"/>
            <w:vAlign w:val="center"/>
          </w:tcPr>
          <w:p>
            <w:pPr>
              <w:widowControl/>
              <w:snapToGrid w:val="0"/>
              <w:spacing w:before="40" w:after="40" w:line="312" w:lineRule="exact"/>
              <w:textAlignment w:val="bottom"/>
              <w:rPr>
                <w:kern w:val="0"/>
                <w:szCs w:val="21"/>
              </w:rPr>
            </w:pPr>
            <w:r>
              <w:rPr>
                <w:rFonts w:hint="eastAsia"/>
                <w:kern w:val="0"/>
                <w:szCs w:val="21"/>
              </w:rPr>
              <w:t>DG2802001</w:t>
            </w:r>
          </w:p>
        </w:tc>
        <w:tc>
          <w:tcPr>
            <w:tcW w:w="3118" w:type="dxa"/>
            <w:vAlign w:val="center"/>
          </w:tcPr>
          <w:p>
            <w:pPr>
              <w:widowControl/>
              <w:snapToGrid w:val="0"/>
              <w:spacing w:before="40" w:after="40" w:line="312" w:lineRule="exact"/>
              <w:jc w:val="left"/>
              <w:textAlignment w:val="bottom"/>
              <w:rPr>
                <w:kern w:val="0"/>
                <w:szCs w:val="21"/>
              </w:rPr>
            </w:pPr>
            <w:r>
              <w:rPr>
                <w:rFonts w:hint="eastAsia" w:cs="宋体"/>
                <w:kern w:val="0"/>
                <w:szCs w:val="21"/>
              </w:rPr>
              <w:t>中国特色社会主义理论和实践研究</w:t>
            </w:r>
          </w:p>
        </w:tc>
        <w:tc>
          <w:tcPr>
            <w:tcW w:w="851" w:type="dxa"/>
            <w:vAlign w:val="center"/>
          </w:tcPr>
          <w:p>
            <w:pPr>
              <w:widowControl/>
              <w:snapToGrid w:val="0"/>
              <w:spacing w:before="40" w:after="40" w:line="312" w:lineRule="exact"/>
              <w:jc w:val="center"/>
              <w:textAlignment w:val="bottom"/>
              <w:rPr>
                <w:color w:val="000000"/>
                <w:kern w:val="0"/>
                <w:szCs w:val="21"/>
              </w:rPr>
            </w:pPr>
            <w:r>
              <w:rPr>
                <w:color w:val="000000"/>
                <w:kern w:val="0"/>
                <w:szCs w:val="21"/>
              </w:rPr>
              <w:t>36/2</w:t>
            </w:r>
          </w:p>
        </w:tc>
        <w:tc>
          <w:tcPr>
            <w:tcW w:w="709" w:type="dxa"/>
            <w:vAlign w:val="center"/>
          </w:tcPr>
          <w:p>
            <w:pPr>
              <w:widowControl/>
              <w:snapToGrid w:val="0"/>
              <w:spacing w:before="40" w:after="40" w:line="312" w:lineRule="exact"/>
              <w:jc w:val="center"/>
              <w:textAlignment w:val="bottom"/>
              <w:rPr>
                <w:color w:val="000000"/>
                <w:kern w:val="0"/>
                <w:szCs w:val="21"/>
              </w:rPr>
            </w:pPr>
          </w:p>
        </w:tc>
        <w:tc>
          <w:tcPr>
            <w:tcW w:w="708" w:type="dxa"/>
            <w:vAlign w:val="center"/>
          </w:tcPr>
          <w:p>
            <w:pPr>
              <w:widowControl/>
              <w:snapToGrid w:val="0"/>
              <w:spacing w:before="40" w:after="40" w:line="312" w:lineRule="exact"/>
              <w:jc w:val="center"/>
              <w:textAlignment w:val="bottom"/>
              <w:rPr>
                <w:color w:val="000000"/>
                <w:kern w:val="0"/>
                <w:szCs w:val="21"/>
              </w:rPr>
            </w:pPr>
            <w:r>
              <w:rPr>
                <w:color w:val="000000"/>
                <w:kern w:val="0"/>
                <w:szCs w:val="21"/>
              </w:rPr>
              <w:t>√</w:t>
            </w:r>
          </w:p>
        </w:tc>
        <w:tc>
          <w:tcPr>
            <w:tcW w:w="1220" w:type="dxa"/>
            <w:vAlign w:val="center"/>
          </w:tcPr>
          <w:p>
            <w:pPr>
              <w:widowControl/>
              <w:snapToGrid w:val="0"/>
              <w:spacing w:before="40" w:after="40" w:line="312" w:lineRule="exact"/>
              <w:jc w:val="center"/>
              <w:textAlignment w:val="bottom"/>
              <w:rPr>
                <w:color w:val="0000FF"/>
                <w:kern w:val="0"/>
                <w:szCs w:val="21"/>
              </w:rPr>
            </w:pPr>
          </w:p>
        </w:tc>
        <w:tc>
          <w:tcPr>
            <w:tcW w:w="1134" w:type="dxa"/>
            <w:vMerge w:val="restart"/>
            <w:vAlign w:val="center"/>
          </w:tcPr>
          <w:p>
            <w:pPr>
              <w:widowControl/>
              <w:snapToGrid w:val="0"/>
              <w:spacing w:before="40" w:after="40" w:line="312" w:lineRule="exact"/>
              <w:jc w:val="center"/>
              <w:textAlignment w:val="bottom"/>
              <w:rPr>
                <w:kern w:val="0"/>
                <w:szCs w:val="21"/>
              </w:rPr>
            </w:pPr>
            <w:r>
              <w:rPr>
                <w:kern w:val="0"/>
                <w:szCs w:val="21"/>
              </w:rPr>
              <w:t>8</w:t>
            </w:r>
            <w:r>
              <w:rPr>
                <w:rFonts w:hint="eastAsia"/>
                <w:kern w:val="0"/>
                <w:szCs w:val="21"/>
              </w:rPr>
              <w:t>学分</w:t>
            </w: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tcBorders>
              <w:bottom w:val="nil"/>
            </w:tcBorders>
            <w:vAlign w:val="center"/>
          </w:tcPr>
          <w:p>
            <w:pPr>
              <w:widowControl/>
              <w:jc w:val="left"/>
              <w:rPr>
                <w:color w:val="000000"/>
                <w:kern w:val="0"/>
                <w:szCs w:val="21"/>
              </w:rPr>
            </w:pPr>
          </w:p>
        </w:tc>
        <w:tc>
          <w:tcPr>
            <w:tcW w:w="1332" w:type="dxa"/>
            <w:vAlign w:val="center"/>
          </w:tcPr>
          <w:p>
            <w:pPr>
              <w:widowControl/>
              <w:snapToGrid w:val="0"/>
              <w:spacing w:before="40" w:after="40" w:line="312" w:lineRule="exact"/>
              <w:textAlignment w:val="bottom"/>
              <w:rPr>
                <w:kern w:val="0"/>
                <w:szCs w:val="21"/>
              </w:rPr>
            </w:pPr>
            <w:r>
              <w:rPr>
                <w:rFonts w:hint="eastAsia"/>
                <w:kern w:val="0"/>
                <w:szCs w:val="21"/>
              </w:rPr>
              <w:t>DG1102002</w:t>
            </w:r>
          </w:p>
        </w:tc>
        <w:tc>
          <w:tcPr>
            <w:tcW w:w="3118" w:type="dxa"/>
            <w:vAlign w:val="center"/>
          </w:tcPr>
          <w:p>
            <w:pPr>
              <w:widowControl/>
              <w:snapToGrid w:val="0"/>
              <w:spacing w:before="40" w:after="40" w:line="312" w:lineRule="exact"/>
              <w:jc w:val="left"/>
              <w:textAlignment w:val="bottom"/>
              <w:rPr>
                <w:kern w:val="0"/>
                <w:szCs w:val="21"/>
              </w:rPr>
            </w:pPr>
            <w:r>
              <w:rPr>
                <w:rFonts w:hint="eastAsia" w:hAnsi="宋体"/>
                <w:kern w:val="0"/>
                <w:szCs w:val="21"/>
              </w:rPr>
              <w:t>基础外语</w:t>
            </w:r>
          </w:p>
        </w:tc>
        <w:tc>
          <w:tcPr>
            <w:tcW w:w="851" w:type="dxa"/>
            <w:vAlign w:val="center"/>
          </w:tcPr>
          <w:p>
            <w:pPr>
              <w:widowControl/>
              <w:snapToGrid w:val="0"/>
              <w:spacing w:before="40" w:after="40" w:line="312" w:lineRule="exact"/>
              <w:jc w:val="center"/>
              <w:textAlignment w:val="bottom"/>
              <w:rPr>
                <w:color w:val="000000"/>
                <w:kern w:val="0"/>
                <w:szCs w:val="21"/>
              </w:rPr>
            </w:pPr>
            <w:r>
              <w:rPr>
                <w:color w:val="000000"/>
                <w:kern w:val="0"/>
                <w:szCs w:val="21"/>
              </w:rPr>
              <w:t>64/4</w:t>
            </w:r>
          </w:p>
        </w:tc>
        <w:tc>
          <w:tcPr>
            <w:tcW w:w="709" w:type="dxa"/>
            <w:vAlign w:val="center"/>
          </w:tcPr>
          <w:p>
            <w:pPr>
              <w:widowControl/>
              <w:snapToGrid w:val="0"/>
              <w:spacing w:before="40" w:after="40" w:line="312" w:lineRule="exact"/>
              <w:jc w:val="center"/>
              <w:textAlignment w:val="bottom"/>
              <w:rPr>
                <w:color w:val="000000"/>
                <w:kern w:val="0"/>
                <w:szCs w:val="21"/>
              </w:rPr>
            </w:pPr>
            <w:r>
              <w:rPr>
                <w:color w:val="000000"/>
                <w:kern w:val="0"/>
                <w:szCs w:val="21"/>
              </w:rPr>
              <w:t>√</w:t>
            </w:r>
          </w:p>
        </w:tc>
        <w:tc>
          <w:tcPr>
            <w:tcW w:w="708" w:type="dxa"/>
            <w:vAlign w:val="center"/>
          </w:tcPr>
          <w:p>
            <w:pPr>
              <w:widowControl/>
              <w:snapToGrid w:val="0"/>
              <w:spacing w:before="40" w:after="40" w:line="312" w:lineRule="exact"/>
              <w:jc w:val="center"/>
              <w:textAlignment w:val="bottom"/>
              <w:rPr>
                <w:color w:val="000000"/>
                <w:kern w:val="0"/>
                <w:szCs w:val="21"/>
              </w:rPr>
            </w:pPr>
            <w:r>
              <w:rPr>
                <w:color w:val="000000"/>
                <w:kern w:val="0"/>
                <w:szCs w:val="21"/>
              </w:rPr>
              <w:t>√</w:t>
            </w:r>
          </w:p>
        </w:tc>
        <w:tc>
          <w:tcPr>
            <w:tcW w:w="1220" w:type="dxa"/>
            <w:vAlign w:val="center"/>
          </w:tcPr>
          <w:p>
            <w:pPr>
              <w:widowControl/>
              <w:snapToGrid w:val="0"/>
              <w:spacing w:before="40" w:after="40" w:line="312" w:lineRule="exact"/>
              <w:jc w:val="center"/>
              <w:textAlignment w:val="bottom"/>
              <w:rPr>
                <w:color w:val="0000FF"/>
                <w:kern w:val="0"/>
                <w:szCs w:val="21"/>
              </w:rPr>
            </w:pPr>
          </w:p>
        </w:tc>
        <w:tc>
          <w:tcPr>
            <w:tcW w:w="1134" w:type="dxa"/>
            <w:vMerge w:val="continue"/>
            <w:vAlign w:val="center"/>
          </w:tcPr>
          <w:p>
            <w:pPr>
              <w:widowControl/>
              <w:snapToGrid w:val="0"/>
              <w:spacing w:before="40" w:after="40" w:line="312" w:lineRule="exact"/>
              <w:jc w:val="center"/>
              <w:textAlignment w:val="bottom"/>
              <w:rPr>
                <w:color w:val="0000FF"/>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tcBorders>
              <w:bottom w:val="nil"/>
            </w:tcBorders>
            <w:vAlign w:val="center"/>
          </w:tcPr>
          <w:p>
            <w:pPr>
              <w:widowControl/>
              <w:jc w:val="left"/>
              <w:rPr>
                <w:color w:val="000000"/>
                <w:kern w:val="0"/>
                <w:szCs w:val="21"/>
              </w:rPr>
            </w:pPr>
          </w:p>
        </w:tc>
        <w:tc>
          <w:tcPr>
            <w:tcW w:w="1332" w:type="dxa"/>
            <w:vAlign w:val="center"/>
          </w:tcPr>
          <w:p>
            <w:pPr>
              <w:widowControl/>
              <w:snapToGrid w:val="0"/>
              <w:textAlignment w:val="bottom"/>
              <w:rPr>
                <w:kern w:val="0"/>
                <w:szCs w:val="21"/>
              </w:rPr>
            </w:pPr>
            <w:r>
              <w:rPr>
                <w:rFonts w:hint="eastAsia"/>
                <w:kern w:val="0"/>
                <w:szCs w:val="21"/>
              </w:rPr>
              <w:t>DG2202005</w:t>
            </w:r>
          </w:p>
        </w:tc>
        <w:tc>
          <w:tcPr>
            <w:tcW w:w="3118" w:type="dxa"/>
            <w:vAlign w:val="center"/>
          </w:tcPr>
          <w:p>
            <w:pPr>
              <w:widowControl/>
              <w:snapToGrid w:val="0"/>
              <w:jc w:val="left"/>
              <w:textAlignment w:val="bottom"/>
              <w:rPr>
                <w:kern w:val="0"/>
                <w:szCs w:val="21"/>
              </w:rPr>
            </w:pPr>
            <w:r>
              <w:rPr>
                <w:rFonts w:hint="eastAsia" w:hAnsi="宋体"/>
                <w:kern w:val="0"/>
                <w:szCs w:val="21"/>
              </w:rPr>
              <w:t>高等工程数学(积分变换、复变函数)</w:t>
            </w:r>
          </w:p>
        </w:tc>
        <w:tc>
          <w:tcPr>
            <w:tcW w:w="851" w:type="dxa"/>
            <w:vAlign w:val="center"/>
          </w:tcPr>
          <w:p>
            <w:pPr>
              <w:widowControl/>
              <w:snapToGrid w:val="0"/>
              <w:spacing w:before="40" w:after="40" w:line="312" w:lineRule="exact"/>
              <w:jc w:val="center"/>
              <w:textAlignment w:val="bottom"/>
              <w:rPr>
                <w:color w:val="000000"/>
                <w:kern w:val="0"/>
                <w:szCs w:val="21"/>
              </w:rPr>
            </w:pPr>
            <w:r>
              <w:rPr>
                <w:color w:val="000000"/>
                <w:kern w:val="0"/>
                <w:szCs w:val="21"/>
              </w:rPr>
              <w:t>32/2</w:t>
            </w:r>
          </w:p>
        </w:tc>
        <w:tc>
          <w:tcPr>
            <w:tcW w:w="709" w:type="dxa"/>
            <w:vAlign w:val="center"/>
          </w:tcPr>
          <w:p>
            <w:pPr>
              <w:widowControl/>
              <w:adjustRightInd w:val="0"/>
              <w:snapToGrid w:val="0"/>
              <w:spacing w:before="100" w:beforeAutospacing="1" w:after="100" w:afterAutospacing="1"/>
              <w:jc w:val="center"/>
              <w:textAlignment w:val="bottom"/>
              <w:rPr>
                <w:color w:val="000000"/>
                <w:kern w:val="0"/>
                <w:szCs w:val="21"/>
              </w:rPr>
            </w:pPr>
            <w:r>
              <w:rPr>
                <w:color w:val="000000"/>
                <w:kern w:val="0"/>
                <w:szCs w:val="21"/>
              </w:rPr>
              <w:t>√</w:t>
            </w:r>
          </w:p>
        </w:tc>
        <w:tc>
          <w:tcPr>
            <w:tcW w:w="708" w:type="dxa"/>
            <w:vAlign w:val="center"/>
          </w:tcPr>
          <w:p>
            <w:pPr>
              <w:widowControl/>
              <w:adjustRightInd w:val="0"/>
              <w:snapToGrid w:val="0"/>
              <w:spacing w:before="100" w:beforeAutospacing="1" w:after="100" w:afterAutospacing="1"/>
              <w:jc w:val="center"/>
              <w:textAlignment w:val="bottom"/>
              <w:rPr>
                <w:color w:val="000000"/>
                <w:kern w:val="0"/>
                <w:szCs w:val="21"/>
              </w:rPr>
            </w:pPr>
          </w:p>
        </w:tc>
        <w:tc>
          <w:tcPr>
            <w:tcW w:w="1220" w:type="dxa"/>
            <w:vAlign w:val="center"/>
          </w:tcPr>
          <w:p>
            <w:pPr>
              <w:widowControl/>
              <w:snapToGrid w:val="0"/>
              <w:spacing w:before="40" w:after="40" w:line="312" w:lineRule="exact"/>
              <w:jc w:val="center"/>
              <w:textAlignment w:val="bottom"/>
              <w:rPr>
                <w:color w:val="0000FF"/>
                <w:kern w:val="0"/>
                <w:szCs w:val="21"/>
              </w:rPr>
            </w:pPr>
          </w:p>
        </w:tc>
        <w:tc>
          <w:tcPr>
            <w:tcW w:w="1134" w:type="dxa"/>
            <w:vMerge w:val="continue"/>
            <w:vAlign w:val="center"/>
          </w:tcPr>
          <w:p>
            <w:pPr>
              <w:widowControl/>
              <w:snapToGrid w:val="0"/>
              <w:spacing w:before="40" w:after="40" w:line="312" w:lineRule="exact"/>
              <w:jc w:val="center"/>
              <w:textAlignment w:val="bottom"/>
              <w:rPr>
                <w:color w:val="0000FF"/>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restart"/>
            <w:vAlign w:val="center"/>
          </w:tcPr>
          <w:p>
            <w:pPr>
              <w:widowControl/>
              <w:snapToGrid w:val="0"/>
              <w:spacing w:before="40" w:after="40" w:line="312" w:lineRule="exact"/>
              <w:jc w:val="center"/>
              <w:textAlignment w:val="bottom"/>
              <w:rPr>
                <w:color w:val="000000"/>
                <w:kern w:val="0"/>
                <w:szCs w:val="21"/>
              </w:rPr>
            </w:pPr>
          </w:p>
          <w:p>
            <w:pPr>
              <w:widowControl/>
              <w:snapToGrid w:val="0"/>
              <w:spacing w:before="40" w:after="40" w:line="312" w:lineRule="exact"/>
              <w:jc w:val="center"/>
              <w:textAlignment w:val="bottom"/>
              <w:rPr>
                <w:color w:val="000000"/>
                <w:kern w:val="0"/>
                <w:szCs w:val="21"/>
              </w:rPr>
            </w:pPr>
          </w:p>
          <w:p>
            <w:pPr>
              <w:widowControl/>
              <w:snapToGrid w:val="0"/>
              <w:spacing w:before="40" w:after="40" w:line="312" w:lineRule="exact"/>
              <w:jc w:val="center"/>
              <w:textAlignment w:val="bottom"/>
              <w:rPr>
                <w:color w:val="000000"/>
                <w:kern w:val="0"/>
                <w:szCs w:val="21"/>
              </w:rPr>
            </w:pPr>
          </w:p>
          <w:p>
            <w:pPr>
              <w:widowControl/>
              <w:snapToGrid w:val="0"/>
              <w:spacing w:before="40" w:after="40" w:line="312" w:lineRule="exact"/>
              <w:jc w:val="center"/>
              <w:textAlignment w:val="bottom"/>
              <w:rPr>
                <w:color w:val="000000"/>
                <w:kern w:val="0"/>
                <w:szCs w:val="21"/>
              </w:rPr>
            </w:pPr>
          </w:p>
          <w:p>
            <w:pPr>
              <w:widowControl/>
              <w:snapToGrid w:val="0"/>
              <w:spacing w:before="40" w:after="40" w:line="312" w:lineRule="exact"/>
              <w:jc w:val="center"/>
              <w:textAlignment w:val="bottom"/>
              <w:rPr>
                <w:color w:val="000000"/>
                <w:kern w:val="0"/>
                <w:szCs w:val="21"/>
              </w:rPr>
            </w:pPr>
            <w:r>
              <w:rPr>
                <w:rFonts w:hint="eastAsia"/>
                <w:color w:val="000000"/>
                <w:kern w:val="0"/>
                <w:szCs w:val="21"/>
              </w:rPr>
              <w:t>专</w:t>
            </w:r>
          </w:p>
          <w:p>
            <w:pPr>
              <w:widowControl/>
              <w:snapToGrid w:val="0"/>
              <w:spacing w:before="40" w:after="40" w:line="312" w:lineRule="exact"/>
              <w:jc w:val="center"/>
              <w:textAlignment w:val="bottom"/>
              <w:rPr>
                <w:color w:val="000000"/>
                <w:kern w:val="0"/>
                <w:szCs w:val="21"/>
              </w:rPr>
            </w:pPr>
          </w:p>
          <w:p>
            <w:pPr>
              <w:widowControl/>
              <w:snapToGrid w:val="0"/>
              <w:spacing w:before="40" w:after="40" w:line="312" w:lineRule="exact"/>
              <w:jc w:val="center"/>
              <w:textAlignment w:val="bottom"/>
              <w:rPr>
                <w:color w:val="000000"/>
                <w:kern w:val="0"/>
                <w:szCs w:val="21"/>
              </w:rPr>
            </w:pPr>
            <w:r>
              <w:rPr>
                <w:rFonts w:hint="eastAsia"/>
                <w:color w:val="000000"/>
                <w:kern w:val="0"/>
                <w:szCs w:val="21"/>
              </w:rPr>
              <w:t>业</w:t>
            </w:r>
          </w:p>
          <w:p>
            <w:pPr>
              <w:widowControl/>
              <w:snapToGrid w:val="0"/>
              <w:spacing w:before="40" w:after="40" w:line="312" w:lineRule="exact"/>
              <w:jc w:val="center"/>
              <w:textAlignment w:val="bottom"/>
              <w:rPr>
                <w:color w:val="000000"/>
                <w:kern w:val="0"/>
                <w:szCs w:val="21"/>
              </w:rPr>
            </w:pPr>
          </w:p>
          <w:p>
            <w:pPr>
              <w:widowControl/>
              <w:snapToGrid w:val="0"/>
              <w:spacing w:before="40" w:after="40" w:line="312" w:lineRule="exact"/>
              <w:jc w:val="center"/>
              <w:textAlignment w:val="bottom"/>
              <w:rPr>
                <w:rFonts w:hAnsi="宋体"/>
                <w:color w:val="000000"/>
                <w:kern w:val="0"/>
                <w:szCs w:val="21"/>
              </w:rPr>
            </w:pPr>
            <w:r>
              <w:rPr>
                <w:rFonts w:hint="eastAsia" w:hAnsi="宋体"/>
                <w:color w:val="000000"/>
                <w:kern w:val="0"/>
                <w:szCs w:val="21"/>
              </w:rPr>
              <w:t>基</w:t>
            </w:r>
          </w:p>
          <w:p>
            <w:pPr>
              <w:widowControl/>
              <w:snapToGrid w:val="0"/>
              <w:spacing w:before="40" w:after="40" w:line="312" w:lineRule="exact"/>
              <w:jc w:val="center"/>
              <w:textAlignment w:val="bottom"/>
              <w:rPr>
                <w:rFonts w:hAnsi="宋体"/>
                <w:color w:val="000000"/>
                <w:kern w:val="0"/>
                <w:szCs w:val="21"/>
              </w:rPr>
            </w:pPr>
          </w:p>
          <w:p>
            <w:pPr>
              <w:widowControl/>
              <w:snapToGrid w:val="0"/>
              <w:spacing w:before="40" w:after="40" w:line="312" w:lineRule="exact"/>
              <w:jc w:val="center"/>
              <w:textAlignment w:val="bottom"/>
              <w:rPr>
                <w:rFonts w:hAnsi="宋体"/>
                <w:color w:val="000000"/>
                <w:kern w:val="0"/>
                <w:szCs w:val="21"/>
              </w:rPr>
            </w:pPr>
            <w:r>
              <w:rPr>
                <w:rFonts w:hint="eastAsia" w:hAnsi="宋体"/>
                <w:color w:val="000000"/>
                <w:kern w:val="0"/>
                <w:szCs w:val="21"/>
              </w:rPr>
              <w:t>础</w:t>
            </w:r>
          </w:p>
          <w:p>
            <w:pPr>
              <w:widowControl/>
              <w:snapToGrid w:val="0"/>
              <w:spacing w:before="40" w:after="40" w:line="312" w:lineRule="exact"/>
              <w:jc w:val="center"/>
              <w:textAlignment w:val="bottom"/>
              <w:rPr>
                <w:color w:val="000000"/>
                <w:kern w:val="0"/>
                <w:szCs w:val="21"/>
              </w:rPr>
            </w:pPr>
          </w:p>
          <w:p>
            <w:pPr>
              <w:snapToGrid w:val="0"/>
              <w:spacing w:before="40" w:after="40" w:line="312" w:lineRule="exact"/>
              <w:jc w:val="center"/>
              <w:textAlignment w:val="bottom"/>
              <w:rPr>
                <w:color w:val="000000"/>
                <w:kern w:val="0"/>
                <w:szCs w:val="21"/>
              </w:rPr>
            </w:pPr>
            <w:r>
              <w:rPr>
                <w:rFonts w:hint="eastAsia"/>
                <w:color w:val="000000"/>
                <w:kern w:val="0"/>
                <w:szCs w:val="21"/>
              </w:rPr>
              <w:t>课</w:t>
            </w:r>
          </w:p>
        </w:tc>
        <w:tc>
          <w:tcPr>
            <w:tcW w:w="1332" w:type="dxa"/>
            <w:vAlign w:val="center"/>
          </w:tcPr>
          <w:p>
            <w:pPr>
              <w:adjustRightInd w:val="0"/>
              <w:snapToGrid w:val="0"/>
              <w:rPr>
                <w:szCs w:val="21"/>
              </w:rPr>
            </w:pPr>
            <w:r>
              <w:rPr>
                <w:rFonts w:hint="eastAsia"/>
                <w:szCs w:val="21"/>
              </w:rPr>
              <w:t>DZ0702001</w:t>
            </w:r>
          </w:p>
        </w:tc>
        <w:tc>
          <w:tcPr>
            <w:tcW w:w="3118" w:type="dxa"/>
            <w:vAlign w:val="center"/>
          </w:tcPr>
          <w:p>
            <w:pPr>
              <w:adjustRightInd w:val="0"/>
              <w:snapToGrid w:val="0"/>
              <w:jc w:val="left"/>
              <w:rPr>
                <w:szCs w:val="21"/>
              </w:rPr>
            </w:pPr>
            <w:r>
              <w:rPr>
                <w:rFonts w:hint="eastAsia"/>
                <w:szCs w:val="21"/>
              </w:rPr>
              <w:t>高等无机化学</w:t>
            </w:r>
          </w:p>
        </w:tc>
        <w:tc>
          <w:tcPr>
            <w:tcW w:w="851" w:type="dxa"/>
            <w:vAlign w:val="center"/>
          </w:tcPr>
          <w:p>
            <w:pPr>
              <w:jc w:val="center"/>
              <w:rPr>
                <w:szCs w:val="21"/>
              </w:rPr>
            </w:pPr>
            <w:r>
              <w:rPr>
                <w:color w:val="000000"/>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color w:val="000000"/>
                <w:kern w:val="0"/>
                <w:szCs w:val="21"/>
              </w:rPr>
              <w:t>√</w:t>
            </w:r>
          </w:p>
        </w:tc>
        <w:tc>
          <w:tcPr>
            <w:tcW w:w="708" w:type="dxa"/>
            <w:vAlign w:val="center"/>
          </w:tcPr>
          <w:p>
            <w:pPr>
              <w:jc w:val="center"/>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kern w:val="0"/>
                <w:szCs w:val="21"/>
              </w:rPr>
              <w:t>郭晓明</w:t>
            </w:r>
          </w:p>
          <w:p>
            <w:pPr>
              <w:widowControl/>
              <w:adjustRightInd w:val="0"/>
              <w:snapToGrid w:val="0"/>
              <w:spacing w:before="40" w:after="40" w:line="312" w:lineRule="exact"/>
              <w:jc w:val="center"/>
              <w:textAlignment w:val="bottom"/>
              <w:rPr>
                <w:kern w:val="0"/>
                <w:szCs w:val="21"/>
              </w:rPr>
            </w:pPr>
            <w:r>
              <w:rPr>
                <w:rFonts w:hint="eastAsia"/>
                <w:kern w:val="0"/>
                <w:szCs w:val="21"/>
              </w:rPr>
              <w:t>康诗钊</w:t>
            </w:r>
          </w:p>
        </w:tc>
        <w:tc>
          <w:tcPr>
            <w:tcW w:w="1134" w:type="dxa"/>
            <w:vMerge w:val="restart"/>
            <w:vAlign w:val="center"/>
          </w:tcPr>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r>
              <w:rPr>
                <w:rFonts w:hint="eastAsia"/>
                <w:kern w:val="0"/>
                <w:szCs w:val="21"/>
              </w:rPr>
              <w:t>≥4学分</w:t>
            </w: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widowControl/>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r>
              <w:rPr>
                <w:rFonts w:hint="eastAsia"/>
                <w:szCs w:val="21"/>
              </w:rPr>
              <w:t>DZ0702002</w:t>
            </w:r>
          </w:p>
        </w:tc>
        <w:tc>
          <w:tcPr>
            <w:tcW w:w="3118" w:type="dxa"/>
            <w:vAlign w:val="center"/>
          </w:tcPr>
          <w:p>
            <w:pPr>
              <w:adjustRightInd w:val="0"/>
              <w:snapToGrid w:val="0"/>
              <w:jc w:val="left"/>
              <w:rPr>
                <w:rFonts w:hAnsi="宋体"/>
                <w:kern w:val="0"/>
                <w:szCs w:val="21"/>
              </w:rPr>
            </w:pPr>
            <w:r>
              <w:rPr>
                <w:rFonts w:hint="eastAsia" w:hAnsi="宋体"/>
                <w:kern w:val="0"/>
                <w:szCs w:val="21"/>
              </w:rPr>
              <w:t>高等有机化学</w:t>
            </w:r>
          </w:p>
        </w:tc>
        <w:tc>
          <w:tcPr>
            <w:tcW w:w="851" w:type="dxa"/>
            <w:vAlign w:val="center"/>
          </w:tcPr>
          <w:p>
            <w:pPr>
              <w:jc w:val="center"/>
              <w:rPr>
                <w:kern w:val="0"/>
                <w:szCs w:val="21"/>
              </w:rPr>
            </w:pPr>
            <w:r>
              <w:rPr>
                <w:color w:val="000000"/>
                <w:kern w:val="0"/>
                <w:szCs w:val="21"/>
              </w:rPr>
              <w:t>48/3</w:t>
            </w:r>
          </w:p>
        </w:tc>
        <w:tc>
          <w:tcPr>
            <w:tcW w:w="709" w:type="dxa"/>
            <w:vAlign w:val="center"/>
          </w:tcPr>
          <w:p>
            <w:pPr>
              <w:widowControl/>
              <w:snapToGrid w:val="0"/>
              <w:spacing w:before="40" w:after="40" w:line="312" w:lineRule="exact"/>
              <w:jc w:val="center"/>
              <w:textAlignment w:val="bottom"/>
              <w:rPr>
                <w:kern w:val="0"/>
                <w:szCs w:val="21"/>
              </w:rPr>
            </w:pPr>
            <w:r>
              <w:rPr>
                <w:color w:val="000000"/>
                <w:kern w:val="0"/>
                <w:szCs w:val="21"/>
              </w:rPr>
              <w:t>√</w:t>
            </w:r>
          </w:p>
        </w:tc>
        <w:tc>
          <w:tcPr>
            <w:tcW w:w="708" w:type="dxa"/>
            <w:vAlign w:val="center"/>
          </w:tcPr>
          <w:p>
            <w:pPr>
              <w:jc w:val="center"/>
              <w:rPr>
                <w:color w:val="000000"/>
                <w:kern w:val="0"/>
                <w:szCs w:val="21"/>
              </w:rPr>
            </w:pPr>
          </w:p>
        </w:tc>
        <w:tc>
          <w:tcPr>
            <w:tcW w:w="1220" w:type="dxa"/>
            <w:vAlign w:val="center"/>
          </w:tcPr>
          <w:p>
            <w:pPr>
              <w:widowControl/>
              <w:adjustRightInd w:val="0"/>
              <w:snapToGrid w:val="0"/>
              <w:spacing w:before="40" w:after="40" w:line="312" w:lineRule="exact"/>
              <w:jc w:val="center"/>
              <w:textAlignment w:val="bottom"/>
              <w:rPr>
                <w:rFonts w:hAnsi="宋体"/>
                <w:kern w:val="0"/>
                <w:szCs w:val="21"/>
              </w:rPr>
            </w:pPr>
            <w:r>
              <w:rPr>
                <w:rFonts w:hint="eastAsia" w:hAnsi="宋体"/>
                <w:kern w:val="0"/>
                <w:szCs w:val="21"/>
              </w:rPr>
              <w:t>孙小玲</w:t>
            </w:r>
          </w:p>
          <w:p>
            <w:pPr>
              <w:widowControl/>
              <w:adjustRightInd w:val="0"/>
              <w:snapToGrid w:val="0"/>
              <w:spacing w:before="40" w:after="40" w:line="312" w:lineRule="exact"/>
              <w:jc w:val="center"/>
              <w:textAlignment w:val="bottom"/>
              <w:rPr>
                <w:rFonts w:hAnsi="宋体"/>
                <w:kern w:val="0"/>
                <w:szCs w:val="21"/>
              </w:rPr>
            </w:pPr>
            <w:r>
              <w:rPr>
                <w:rFonts w:hint="eastAsia" w:hAnsi="宋体"/>
                <w:kern w:val="0"/>
                <w:szCs w:val="21"/>
              </w:rPr>
              <w:t>杨志强</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widowControl/>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r>
              <w:rPr>
                <w:rFonts w:hint="eastAsia"/>
                <w:szCs w:val="21"/>
              </w:rPr>
              <w:t>DZ0702003</w:t>
            </w:r>
          </w:p>
        </w:tc>
        <w:tc>
          <w:tcPr>
            <w:tcW w:w="3118" w:type="dxa"/>
            <w:vAlign w:val="center"/>
          </w:tcPr>
          <w:p>
            <w:pPr>
              <w:adjustRightInd w:val="0"/>
              <w:snapToGrid w:val="0"/>
              <w:jc w:val="left"/>
              <w:rPr>
                <w:rFonts w:hAnsi="宋体"/>
                <w:kern w:val="0"/>
                <w:szCs w:val="21"/>
              </w:rPr>
            </w:pPr>
            <w:r>
              <w:rPr>
                <w:rFonts w:hint="eastAsia" w:hAnsi="宋体"/>
                <w:kern w:val="0"/>
                <w:szCs w:val="21"/>
              </w:rPr>
              <w:t>现代测试方法</w:t>
            </w:r>
          </w:p>
        </w:tc>
        <w:tc>
          <w:tcPr>
            <w:tcW w:w="851" w:type="dxa"/>
            <w:vAlign w:val="center"/>
          </w:tcPr>
          <w:p>
            <w:pPr>
              <w:jc w:val="center"/>
              <w:rPr>
                <w:kern w:val="0"/>
                <w:szCs w:val="21"/>
              </w:rPr>
            </w:pPr>
            <w:r>
              <w:rPr>
                <w:color w:val="000000"/>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color w:val="000000"/>
                <w:kern w:val="0"/>
                <w:szCs w:val="21"/>
              </w:rPr>
              <w:t>√</w:t>
            </w:r>
          </w:p>
        </w:tc>
        <w:tc>
          <w:tcPr>
            <w:tcW w:w="708" w:type="dxa"/>
            <w:vAlign w:val="center"/>
          </w:tcPr>
          <w:p>
            <w:pPr>
              <w:jc w:val="center"/>
              <w:rPr>
                <w:color w:val="000000"/>
                <w:kern w:val="0"/>
                <w:szCs w:val="21"/>
              </w:rPr>
            </w:pPr>
          </w:p>
        </w:tc>
        <w:tc>
          <w:tcPr>
            <w:tcW w:w="1220" w:type="dxa"/>
            <w:vAlign w:val="center"/>
          </w:tcPr>
          <w:p>
            <w:pPr>
              <w:widowControl/>
              <w:adjustRightInd w:val="0"/>
              <w:snapToGrid w:val="0"/>
              <w:spacing w:before="40" w:after="40" w:line="312" w:lineRule="exact"/>
              <w:jc w:val="center"/>
              <w:textAlignment w:val="bottom"/>
              <w:rPr>
                <w:rFonts w:hAnsi="宋体"/>
                <w:kern w:val="0"/>
                <w:szCs w:val="21"/>
              </w:rPr>
            </w:pPr>
            <w:r>
              <w:rPr>
                <w:rFonts w:hint="eastAsia" w:hAnsi="宋体"/>
                <w:kern w:val="0"/>
                <w:szCs w:val="21"/>
              </w:rPr>
              <w:t>杨始刚</w:t>
            </w:r>
          </w:p>
          <w:p>
            <w:pPr>
              <w:widowControl/>
              <w:adjustRightInd w:val="0"/>
              <w:snapToGrid w:val="0"/>
              <w:spacing w:before="40" w:after="40" w:line="312" w:lineRule="exact"/>
              <w:jc w:val="center"/>
              <w:textAlignment w:val="bottom"/>
              <w:rPr>
                <w:rFonts w:hAnsi="宋体"/>
                <w:kern w:val="0"/>
                <w:szCs w:val="21"/>
              </w:rPr>
            </w:pPr>
            <w:r>
              <w:rPr>
                <w:rFonts w:hint="eastAsia" w:hAnsi="宋体"/>
                <w:kern w:val="0"/>
                <w:szCs w:val="21"/>
              </w:rPr>
              <w:t>鲁</w:t>
            </w:r>
            <w:r>
              <w:rPr>
                <w:rFonts w:hAnsi="宋体"/>
                <w:kern w:val="0"/>
                <w:szCs w:val="21"/>
              </w:rPr>
              <w:t xml:space="preserve"> </w:t>
            </w:r>
            <w:r>
              <w:rPr>
                <w:rFonts w:hint="eastAsia" w:hAnsi="宋体"/>
                <w:kern w:val="0"/>
                <w:szCs w:val="21"/>
              </w:rPr>
              <w:t>彦</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widowControl/>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szCs w:val="21"/>
              </w:rPr>
            </w:pPr>
            <w:r>
              <w:rPr>
                <w:rFonts w:hint="eastAsia"/>
                <w:szCs w:val="21"/>
              </w:rPr>
              <w:t>DZ0702004</w:t>
            </w:r>
          </w:p>
        </w:tc>
        <w:tc>
          <w:tcPr>
            <w:tcW w:w="3118" w:type="dxa"/>
            <w:vAlign w:val="center"/>
          </w:tcPr>
          <w:p>
            <w:pPr>
              <w:adjustRightInd w:val="0"/>
              <w:snapToGrid w:val="0"/>
              <w:jc w:val="left"/>
              <w:rPr>
                <w:rFonts w:hAnsi="宋体"/>
                <w:kern w:val="0"/>
                <w:szCs w:val="21"/>
              </w:rPr>
            </w:pPr>
            <w:r>
              <w:rPr>
                <w:rFonts w:hint="eastAsia" w:hAnsi="宋体"/>
                <w:kern w:val="0"/>
                <w:szCs w:val="21"/>
              </w:rPr>
              <w:t>高等反应工程</w:t>
            </w:r>
          </w:p>
        </w:tc>
        <w:tc>
          <w:tcPr>
            <w:tcW w:w="851" w:type="dxa"/>
            <w:vAlign w:val="center"/>
          </w:tcPr>
          <w:p>
            <w:pPr>
              <w:jc w:val="center"/>
              <w:rPr>
                <w:kern w:val="0"/>
                <w:szCs w:val="21"/>
              </w:rPr>
            </w:pPr>
            <w:r>
              <w:rPr>
                <w:color w:val="000000"/>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color w:val="000000"/>
                <w:kern w:val="0"/>
                <w:szCs w:val="21"/>
              </w:rPr>
              <w:t>√</w:t>
            </w:r>
          </w:p>
        </w:tc>
        <w:tc>
          <w:tcPr>
            <w:tcW w:w="708" w:type="dxa"/>
            <w:vAlign w:val="center"/>
          </w:tcPr>
          <w:p>
            <w:pPr>
              <w:jc w:val="center"/>
              <w:rPr>
                <w:color w:val="000000"/>
                <w:kern w:val="0"/>
                <w:szCs w:val="21"/>
              </w:rPr>
            </w:pPr>
          </w:p>
        </w:tc>
        <w:tc>
          <w:tcPr>
            <w:tcW w:w="1220" w:type="dxa"/>
            <w:vAlign w:val="center"/>
          </w:tcPr>
          <w:p>
            <w:pPr>
              <w:widowControl/>
              <w:adjustRightInd w:val="0"/>
              <w:snapToGrid w:val="0"/>
              <w:spacing w:before="40" w:after="40" w:line="312" w:lineRule="exact"/>
              <w:jc w:val="center"/>
              <w:textAlignment w:val="bottom"/>
              <w:rPr>
                <w:rFonts w:hAnsi="宋体"/>
                <w:kern w:val="0"/>
                <w:szCs w:val="21"/>
              </w:rPr>
            </w:pPr>
            <w:r>
              <w:rPr>
                <w:rFonts w:hint="eastAsia" w:hAnsi="宋体"/>
                <w:kern w:val="0"/>
                <w:szCs w:val="21"/>
              </w:rPr>
              <w:t>王 磊</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widowControl/>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szCs w:val="21"/>
              </w:rPr>
            </w:pPr>
            <w:r>
              <w:rPr>
                <w:rFonts w:hint="eastAsia"/>
                <w:szCs w:val="21"/>
              </w:rPr>
              <w:t>DZ0702006</w:t>
            </w:r>
          </w:p>
        </w:tc>
        <w:tc>
          <w:tcPr>
            <w:tcW w:w="3118" w:type="dxa"/>
            <w:vAlign w:val="center"/>
          </w:tcPr>
          <w:p>
            <w:pPr>
              <w:jc w:val="left"/>
              <w:rPr>
                <w:kern w:val="0"/>
                <w:szCs w:val="21"/>
              </w:rPr>
            </w:pPr>
            <w:r>
              <w:rPr>
                <w:rFonts w:hint="eastAsia" w:hAnsi="宋体"/>
                <w:kern w:val="0"/>
                <w:szCs w:val="21"/>
              </w:rPr>
              <w:t>环境工程化学</w:t>
            </w:r>
          </w:p>
        </w:tc>
        <w:tc>
          <w:tcPr>
            <w:tcW w:w="851" w:type="dxa"/>
            <w:vAlign w:val="center"/>
          </w:tcPr>
          <w:p>
            <w:pPr>
              <w:jc w:val="center"/>
              <w:rPr>
                <w:kern w:val="0"/>
                <w:szCs w:val="21"/>
              </w:rPr>
            </w:pPr>
            <w:r>
              <w:rPr>
                <w:kern w:val="0"/>
                <w:szCs w:val="21"/>
              </w:rPr>
              <w:t>32/2</w:t>
            </w:r>
          </w:p>
        </w:tc>
        <w:tc>
          <w:tcPr>
            <w:tcW w:w="709" w:type="dxa"/>
            <w:vAlign w:val="center"/>
          </w:tcPr>
          <w:p>
            <w:pPr>
              <w:widowControl/>
              <w:spacing w:before="40" w:after="40" w:line="312" w:lineRule="exact"/>
              <w:jc w:val="center"/>
              <w:textAlignment w:val="bottom"/>
              <w:rPr>
                <w:kern w:val="0"/>
                <w:szCs w:val="21"/>
              </w:rPr>
            </w:pPr>
            <w:r>
              <w:rPr>
                <w:color w:val="000000"/>
                <w:kern w:val="0"/>
                <w:szCs w:val="21"/>
              </w:rPr>
              <w:t>√</w:t>
            </w:r>
          </w:p>
        </w:tc>
        <w:tc>
          <w:tcPr>
            <w:tcW w:w="708" w:type="dxa"/>
            <w:vAlign w:val="center"/>
          </w:tcPr>
          <w:p>
            <w:pPr>
              <w:jc w:val="center"/>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hAnsi="宋体"/>
                <w:kern w:val="0"/>
                <w:szCs w:val="21"/>
              </w:rPr>
              <w:t>陈东辉</w:t>
            </w:r>
          </w:p>
          <w:p>
            <w:pPr>
              <w:widowControl/>
              <w:adjustRightInd w:val="0"/>
              <w:snapToGrid w:val="0"/>
              <w:spacing w:before="40" w:after="40" w:line="312" w:lineRule="exact"/>
              <w:jc w:val="center"/>
              <w:textAlignment w:val="bottom"/>
              <w:rPr>
                <w:kern w:val="0"/>
                <w:szCs w:val="21"/>
              </w:rPr>
            </w:pPr>
            <w:r>
              <w:rPr>
                <w:rFonts w:hint="eastAsia" w:hAnsi="宋体"/>
                <w:kern w:val="0"/>
                <w:szCs w:val="21"/>
              </w:rPr>
              <w:t>毕东苏</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widowControl/>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szCs w:val="21"/>
              </w:rPr>
            </w:pPr>
            <w:r>
              <w:rPr>
                <w:rFonts w:hint="eastAsia"/>
                <w:szCs w:val="21"/>
              </w:rPr>
              <w:t>DZ0702007</w:t>
            </w:r>
          </w:p>
        </w:tc>
        <w:tc>
          <w:tcPr>
            <w:tcW w:w="3118" w:type="dxa"/>
            <w:vAlign w:val="center"/>
          </w:tcPr>
          <w:p>
            <w:pPr>
              <w:widowControl/>
              <w:adjustRightInd w:val="0"/>
              <w:snapToGrid w:val="0"/>
              <w:spacing w:before="40" w:after="40" w:line="312" w:lineRule="exact"/>
              <w:jc w:val="left"/>
              <w:textAlignment w:val="bottom"/>
              <w:rPr>
                <w:kern w:val="0"/>
                <w:szCs w:val="21"/>
              </w:rPr>
            </w:pPr>
            <w:r>
              <w:rPr>
                <w:rFonts w:hint="eastAsia" w:hAnsi="宋体"/>
                <w:kern w:val="0"/>
                <w:szCs w:val="21"/>
              </w:rPr>
              <w:t>工业催化过程导论</w:t>
            </w:r>
          </w:p>
        </w:tc>
        <w:tc>
          <w:tcPr>
            <w:tcW w:w="851" w:type="dxa"/>
            <w:vAlign w:val="center"/>
          </w:tcPr>
          <w:p>
            <w:pPr>
              <w:widowControl/>
              <w:adjustRightInd w:val="0"/>
              <w:snapToGrid w:val="0"/>
              <w:jc w:val="center"/>
              <w:textAlignment w:val="bottom"/>
              <w:rPr>
                <w:kern w:val="0"/>
                <w:szCs w:val="21"/>
              </w:rPr>
            </w:pPr>
            <w:r>
              <w:rPr>
                <w:kern w:val="0"/>
                <w:szCs w:val="21"/>
              </w:rPr>
              <w:t>32/2</w:t>
            </w:r>
          </w:p>
        </w:tc>
        <w:tc>
          <w:tcPr>
            <w:tcW w:w="709" w:type="dxa"/>
            <w:vAlign w:val="center"/>
          </w:tcPr>
          <w:p>
            <w:pPr>
              <w:widowControl/>
              <w:snapToGrid w:val="0"/>
              <w:jc w:val="center"/>
              <w:textAlignment w:val="bottom"/>
              <w:rPr>
                <w:kern w:val="0"/>
                <w:szCs w:val="21"/>
              </w:rPr>
            </w:pPr>
            <w:r>
              <w:rPr>
                <w:color w:val="000000"/>
                <w:kern w:val="0"/>
                <w:szCs w:val="21"/>
              </w:rPr>
              <w:t>√</w:t>
            </w:r>
          </w:p>
        </w:tc>
        <w:tc>
          <w:tcPr>
            <w:tcW w:w="708" w:type="dxa"/>
            <w:vAlign w:val="center"/>
          </w:tcPr>
          <w:p>
            <w:pPr>
              <w:jc w:val="center"/>
              <w:rPr>
                <w:szCs w:val="21"/>
              </w:rPr>
            </w:pPr>
          </w:p>
        </w:tc>
        <w:tc>
          <w:tcPr>
            <w:tcW w:w="1220" w:type="dxa"/>
            <w:vAlign w:val="center"/>
          </w:tcPr>
          <w:p>
            <w:pPr>
              <w:widowControl/>
              <w:snapToGrid w:val="0"/>
              <w:jc w:val="center"/>
              <w:textAlignment w:val="bottom"/>
              <w:rPr>
                <w:kern w:val="0"/>
                <w:szCs w:val="21"/>
              </w:rPr>
            </w:pPr>
            <w:r>
              <w:rPr>
                <w:rFonts w:hint="eastAsia" w:hAnsi="宋体"/>
                <w:kern w:val="0"/>
                <w:szCs w:val="21"/>
              </w:rPr>
              <w:t>毛东森</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widowControl/>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szCs w:val="21"/>
              </w:rPr>
            </w:pPr>
            <w:r>
              <w:rPr>
                <w:rFonts w:hint="eastAsia"/>
                <w:szCs w:val="21"/>
              </w:rPr>
              <w:t>DZ0702008</w:t>
            </w:r>
          </w:p>
        </w:tc>
        <w:tc>
          <w:tcPr>
            <w:tcW w:w="3118" w:type="dxa"/>
            <w:vAlign w:val="center"/>
          </w:tcPr>
          <w:p>
            <w:pPr>
              <w:widowControl/>
              <w:adjustRightInd w:val="0"/>
              <w:snapToGrid w:val="0"/>
              <w:spacing w:before="40" w:after="40" w:line="312" w:lineRule="exact"/>
              <w:jc w:val="left"/>
              <w:textAlignment w:val="bottom"/>
              <w:rPr>
                <w:kern w:val="0"/>
                <w:szCs w:val="21"/>
              </w:rPr>
            </w:pPr>
            <w:r>
              <w:rPr>
                <w:rFonts w:hint="eastAsia" w:hAnsi="宋体"/>
                <w:kern w:val="0"/>
                <w:szCs w:val="21"/>
              </w:rPr>
              <w:t>催化原理</w:t>
            </w:r>
          </w:p>
        </w:tc>
        <w:tc>
          <w:tcPr>
            <w:tcW w:w="851" w:type="dxa"/>
            <w:vAlign w:val="center"/>
          </w:tcPr>
          <w:p>
            <w:pPr>
              <w:widowControl/>
              <w:adjustRightInd w:val="0"/>
              <w:snapToGrid w:val="0"/>
              <w:spacing w:before="40" w:after="40" w:line="312" w:lineRule="exact"/>
              <w:jc w:val="center"/>
              <w:textAlignment w:val="bottom"/>
              <w:rPr>
                <w:kern w:val="0"/>
                <w:szCs w:val="21"/>
              </w:rPr>
            </w:pPr>
            <w:r>
              <w:rPr>
                <w:kern w:val="0"/>
                <w:szCs w:val="21"/>
              </w:rPr>
              <w:t>32/2</w:t>
            </w:r>
          </w:p>
        </w:tc>
        <w:tc>
          <w:tcPr>
            <w:tcW w:w="709" w:type="dxa"/>
            <w:vAlign w:val="center"/>
          </w:tcPr>
          <w:p>
            <w:pPr>
              <w:widowControl/>
              <w:snapToGrid w:val="0"/>
              <w:jc w:val="center"/>
              <w:textAlignment w:val="bottom"/>
              <w:rPr>
                <w:szCs w:val="21"/>
              </w:rPr>
            </w:pPr>
          </w:p>
        </w:tc>
        <w:tc>
          <w:tcPr>
            <w:tcW w:w="708" w:type="dxa"/>
            <w:vAlign w:val="center"/>
          </w:tcPr>
          <w:p>
            <w:pPr>
              <w:widowControl/>
              <w:snapToGrid w:val="0"/>
              <w:spacing w:before="40" w:after="40" w:line="312" w:lineRule="exact"/>
              <w:jc w:val="center"/>
              <w:textAlignment w:val="bottom"/>
              <w:rPr>
                <w:kern w:val="0"/>
                <w:szCs w:val="21"/>
              </w:rPr>
            </w:pPr>
            <w:r>
              <w:rPr>
                <w:color w:val="000000"/>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hAnsi="宋体"/>
                <w:kern w:val="0"/>
                <w:szCs w:val="21"/>
              </w:rPr>
              <w:t>吴贵升</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trHeight w:val="678" w:hRule="atLeas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r>
              <w:rPr>
                <w:rFonts w:hint="eastAsia"/>
                <w:szCs w:val="21"/>
              </w:rPr>
              <w:t>DZ0702010</w:t>
            </w:r>
          </w:p>
        </w:tc>
        <w:tc>
          <w:tcPr>
            <w:tcW w:w="3118" w:type="dxa"/>
            <w:vAlign w:val="center"/>
          </w:tcPr>
          <w:p>
            <w:pPr>
              <w:adjustRightInd w:val="0"/>
              <w:snapToGrid w:val="0"/>
              <w:jc w:val="left"/>
              <w:rPr>
                <w:color w:val="000000"/>
                <w:szCs w:val="21"/>
              </w:rPr>
            </w:pPr>
            <w:r>
              <w:rPr>
                <w:rFonts w:hint="eastAsia" w:hAnsi="宋体"/>
                <w:color w:val="000000"/>
                <w:szCs w:val="21"/>
              </w:rPr>
              <w:t>高等药物化学</w:t>
            </w:r>
          </w:p>
        </w:tc>
        <w:tc>
          <w:tcPr>
            <w:tcW w:w="851" w:type="dxa"/>
            <w:vAlign w:val="center"/>
          </w:tcPr>
          <w:p>
            <w:pPr>
              <w:jc w:val="center"/>
              <w:rPr>
                <w:color w:val="000000"/>
                <w:szCs w:val="21"/>
              </w:rPr>
            </w:pPr>
            <w:r>
              <w:rPr>
                <w:color w:val="000000"/>
                <w:kern w:val="0"/>
                <w:szCs w:val="21"/>
              </w:rPr>
              <w:t>32/2</w:t>
            </w:r>
          </w:p>
        </w:tc>
        <w:tc>
          <w:tcPr>
            <w:tcW w:w="709" w:type="dxa"/>
            <w:vAlign w:val="center"/>
          </w:tcPr>
          <w:p>
            <w:pPr>
              <w:widowControl/>
              <w:snapToGrid w:val="0"/>
              <w:spacing w:before="40" w:after="40" w:line="312" w:lineRule="exact"/>
              <w:jc w:val="center"/>
              <w:textAlignment w:val="bottom"/>
              <w:rPr>
                <w:color w:val="000000"/>
                <w:kern w:val="0"/>
                <w:szCs w:val="21"/>
              </w:rPr>
            </w:pPr>
            <w:r>
              <w:rPr>
                <w:color w:val="000000"/>
                <w:kern w:val="0"/>
                <w:szCs w:val="21"/>
              </w:rPr>
              <w:t>√</w:t>
            </w:r>
          </w:p>
        </w:tc>
        <w:tc>
          <w:tcPr>
            <w:tcW w:w="708" w:type="dxa"/>
            <w:vAlign w:val="center"/>
          </w:tcPr>
          <w:p>
            <w:pPr>
              <w:widowControl/>
              <w:snapToGrid w:val="0"/>
              <w:spacing w:before="40" w:after="40" w:line="312" w:lineRule="exact"/>
              <w:jc w:val="center"/>
              <w:textAlignment w:val="bottom"/>
              <w:rPr>
                <w:color w:val="000000"/>
                <w:kern w:val="0"/>
                <w:szCs w:val="21"/>
              </w:rPr>
            </w:pPr>
          </w:p>
        </w:tc>
        <w:tc>
          <w:tcPr>
            <w:tcW w:w="1220" w:type="dxa"/>
            <w:vAlign w:val="center"/>
          </w:tcPr>
          <w:p>
            <w:pPr>
              <w:widowControl/>
              <w:adjustRightInd w:val="0"/>
              <w:snapToGrid w:val="0"/>
              <w:spacing w:before="40" w:after="40" w:line="312" w:lineRule="exact"/>
              <w:jc w:val="center"/>
              <w:textAlignment w:val="bottom"/>
              <w:rPr>
                <w:color w:val="000000"/>
                <w:kern w:val="0"/>
                <w:szCs w:val="21"/>
              </w:rPr>
            </w:pPr>
            <w:r>
              <w:rPr>
                <w:rFonts w:hint="eastAsia" w:hAnsi="宋体"/>
                <w:color w:val="000000"/>
                <w:kern w:val="0"/>
                <w:szCs w:val="21"/>
              </w:rPr>
              <w:t>吴范宏</w:t>
            </w:r>
          </w:p>
          <w:p>
            <w:pPr>
              <w:widowControl/>
              <w:adjustRightInd w:val="0"/>
              <w:snapToGrid w:val="0"/>
              <w:spacing w:before="40" w:after="40" w:line="312" w:lineRule="exact"/>
              <w:jc w:val="center"/>
              <w:textAlignment w:val="bottom"/>
              <w:rPr>
                <w:color w:val="000000"/>
                <w:kern w:val="0"/>
                <w:szCs w:val="21"/>
              </w:rPr>
            </w:pPr>
            <w:r>
              <w:rPr>
                <w:rFonts w:hint="eastAsia" w:hAnsi="宋体"/>
                <w:color w:val="000000"/>
                <w:kern w:val="0"/>
                <w:szCs w:val="21"/>
              </w:rPr>
              <w:t>庞</w:t>
            </w:r>
            <w:r>
              <w:rPr>
                <w:rFonts w:hAnsi="宋体"/>
                <w:color w:val="000000"/>
                <w:kern w:val="0"/>
                <w:szCs w:val="21"/>
              </w:rPr>
              <w:t xml:space="preserve"> </w:t>
            </w:r>
            <w:r>
              <w:rPr>
                <w:rFonts w:hint="eastAsia" w:hAnsi="宋体"/>
                <w:color w:val="000000"/>
                <w:kern w:val="0"/>
                <w:szCs w:val="21"/>
              </w:rPr>
              <w:t>婉</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szCs w:val="21"/>
              </w:rPr>
            </w:pPr>
            <w:r>
              <w:rPr>
                <w:rFonts w:hint="eastAsia"/>
                <w:szCs w:val="21"/>
              </w:rPr>
              <w:t>DZ0702011</w:t>
            </w:r>
          </w:p>
        </w:tc>
        <w:tc>
          <w:tcPr>
            <w:tcW w:w="3118" w:type="dxa"/>
            <w:vAlign w:val="center"/>
          </w:tcPr>
          <w:p>
            <w:pPr>
              <w:adjustRightInd w:val="0"/>
              <w:snapToGrid w:val="0"/>
              <w:jc w:val="left"/>
              <w:rPr>
                <w:color w:val="000000"/>
                <w:szCs w:val="21"/>
              </w:rPr>
            </w:pPr>
            <w:r>
              <w:rPr>
                <w:rFonts w:hint="eastAsia" w:hAnsi="宋体"/>
                <w:color w:val="000000"/>
                <w:szCs w:val="21"/>
              </w:rPr>
              <w:t>药物合成反应</w:t>
            </w:r>
          </w:p>
        </w:tc>
        <w:tc>
          <w:tcPr>
            <w:tcW w:w="851" w:type="dxa"/>
            <w:vAlign w:val="center"/>
          </w:tcPr>
          <w:p>
            <w:pPr>
              <w:jc w:val="center"/>
              <w:rPr>
                <w:color w:val="000000"/>
                <w:szCs w:val="21"/>
              </w:rPr>
            </w:pPr>
            <w:r>
              <w:rPr>
                <w:color w:val="000000"/>
                <w:kern w:val="0"/>
                <w:szCs w:val="21"/>
              </w:rPr>
              <w:t>32/2</w:t>
            </w:r>
          </w:p>
        </w:tc>
        <w:tc>
          <w:tcPr>
            <w:tcW w:w="709" w:type="dxa"/>
            <w:vAlign w:val="center"/>
          </w:tcPr>
          <w:p>
            <w:pPr>
              <w:jc w:val="center"/>
              <w:rPr>
                <w:color w:val="000000"/>
                <w:szCs w:val="21"/>
              </w:rPr>
            </w:pPr>
            <w:r>
              <w:rPr>
                <w:color w:val="000000"/>
                <w:kern w:val="0"/>
                <w:szCs w:val="21"/>
              </w:rPr>
              <w:t>√</w:t>
            </w:r>
          </w:p>
        </w:tc>
        <w:tc>
          <w:tcPr>
            <w:tcW w:w="708" w:type="dxa"/>
            <w:vAlign w:val="center"/>
          </w:tcPr>
          <w:p>
            <w:pPr>
              <w:jc w:val="center"/>
              <w:rPr>
                <w:color w:val="000000"/>
                <w:szCs w:val="21"/>
              </w:rPr>
            </w:pPr>
          </w:p>
        </w:tc>
        <w:tc>
          <w:tcPr>
            <w:tcW w:w="1220" w:type="dxa"/>
            <w:vAlign w:val="center"/>
          </w:tcPr>
          <w:p>
            <w:pPr>
              <w:widowControl/>
              <w:adjustRightInd w:val="0"/>
              <w:snapToGrid w:val="0"/>
              <w:spacing w:before="40" w:after="40" w:line="312" w:lineRule="exact"/>
              <w:jc w:val="center"/>
              <w:textAlignment w:val="bottom"/>
              <w:rPr>
                <w:color w:val="000000"/>
                <w:kern w:val="0"/>
                <w:szCs w:val="21"/>
              </w:rPr>
            </w:pPr>
            <w:r>
              <w:rPr>
                <w:rFonts w:hint="eastAsia" w:hAnsi="宋体"/>
                <w:color w:val="000000"/>
                <w:kern w:val="0"/>
                <w:szCs w:val="21"/>
              </w:rPr>
              <w:t>任玉杰</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adjustRightInd w:val="0"/>
              <w:snapToGrid w:val="0"/>
              <w:jc w:val="left"/>
              <w:rPr>
                <w:color w:val="000000"/>
                <w:szCs w:val="21"/>
              </w:rPr>
            </w:pPr>
            <w:r>
              <w:rPr>
                <w:rFonts w:hint="eastAsia" w:hAnsi="宋体"/>
                <w:kern w:val="0"/>
                <w:szCs w:val="21"/>
              </w:rPr>
              <w:t>高等香精工艺学</w:t>
            </w:r>
          </w:p>
        </w:tc>
        <w:tc>
          <w:tcPr>
            <w:tcW w:w="851" w:type="dxa"/>
            <w:vAlign w:val="center"/>
          </w:tcPr>
          <w:p>
            <w:pPr>
              <w:jc w:val="center"/>
              <w:rPr>
                <w:color w:val="000000"/>
                <w:kern w:val="0"/>
                <w:szCs w:val="21"/>
              </w:rPr>
            </w:pPr>
            <w:r>
              <w:rPr>
                <w:color w:val="000000"/>
                <w:kern w:val="0"/>
                <w:szCs w:val="21"/>
              </w:rPr>
              <w:t>32/2</w:t>
            </w:r>
          </w:p>
        </w:tc>
        <w:tc>
          <w:tcPr>
            <w:tcW w:w="709" w:type="dxa"/>
            <w:vAlign w:val="center"/>
          </w:tcPr>
          <w:p>
            <w:pPr>
              <w:widowControl/>
              <w:snapToGrid w:val="0"/>
              <w:jc w:val="center"/>
              <w:textAlignment w:val="bottom"/>
              <w:rPr>
                <w:color w:val="000000"/>
                <w:kern w:val="0"/>
                <w:szCs w:val="21"/>
              </w:rPr>
            </w:pPr>
            <w:r>
              <w:rPr>
                <w:color w:val="000000"/>
                <w:kern w:val="0"/>
                <w:szCs w:val="21"/>
              </w:rPr>
              <w:t>√</w:t>
            </w:r>
          </w:p>
        </w:tc>
        <w:tc>
          <w:tcPr>
            <w:tcW w:w="708" w:type="dxa"/>
            <w:vAlign w:val="center"/>
          </w:tcPr>
          <w:p>
            <w:pPr>
              <w:ind w:firstLine="210" w:firstLineChars="100"/>
              <w:jc w:val="center"/>
              <w:rPr>
                <w:color w:val="000000"/>
                <w:kern w:val="0"/>
                <w:szCs w:val="21"/>
              </w:rPr>
            </w:pPr>
          </w:p>
        </w:tc>
        <w:tc>
          <w:tcPr>
            <w:tcW w:w="1220" w:type="dxa"/>
            <w:vAlign w:val="center"/>
          </w:tcPr>
          <w:p>
            <w:pPr>
              <w:widowControl/>
              <w:adjustRightInd w:val="0"/>
              <w:snapToGrid w:val="0"/>
              <w:spacing w:before="40" w:after="40" w:line="312" w:lineRule="exact"/>
              <w:jc w:val="center"/>
              <w:textAlignment w:val="bottom"/>
              <w:rPr>
                <w:color w:val="000000"/>
                <w:kern w:val="0"/>
                <w:szCs w:val="21"/>
              </w:rPr>
            </w:pPr>
            <w:r>
              <w:rPr>
                <w:rFonts w:hint="eastAsia"/>
                <w:kern w:val="0"/>
                <w:szCs w:val="21"/>
              </w:rPr>
              <w:t>肖作兵</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trHeight w:val="694" w:hRule="atLeas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adjustRightInd w:val="0"/>
              <w:snapToGrid w:val="0"/>
              <w:spacing w:line="380" w:lineRule="atLeast"/>
              <w:jc w:val="left"/>
              <w:rPr>
                <w:kern w:val="0"/>
                <w:szCs w:val="21"/>
              </w:rPr>
            </w:pPr>
            <w:r>
              <w:rPr>
                <w:rFonts w:hint="eastAsia" w:hAnsi="宋体"/>
                <w:spacing w:val="15"/>
                <w:kern w:val="0"/>
                <w:szCs w:val="21"/>
              </w:rPr>
              <w:t>高级生物化学</w:t>
            </w:r>
          </w:p>
        </w:tc>
        <w:tc>
          <w:tcPr>
            <w:tcW w:w="851" w:type="dxa"/>
            <w:vAlign w:val="center"/>
          </w:tcPr>
          <w:p>
            <w:pPr>
              <w:spacing w:line="380" w:lineRule="atLeast"/>
              <w:jc w:val="center"/>
              <w:rPr>
                <w:kern w:val="0"/>
                <w:szCs w:val="21"/>
              </w:rPr>
            </w:pPr>
            <w:r>
              <w:rPr>
                <w:kern w:val="0"/>
                <w:szCs w:val="21"/>
              </w:rPr>
              <w:t>32/2</w:t>
            </w:r>
          </w:p>
        </w:tc>
        <w:tc>
          <w:tcPr>
            <w:tcW w:w="709" w:type="dxa"/>
            <w:vAlign w:val="center"/>
          </w:tcPr>
          <w:p>
            <w:pPr>
              <w:widowControl/>
              <w:snapToGrid w:val="0"/>
              <w:spacing w:before="40" w:after="40" w:line="380" w:lineRule="atLeast"/>
              <w:jc w:val="center"/>
              <w:textAlignment w:val="bottom"/>
              <w:rPr>
                <w:kern w:val="0"/>
                <w:szCs w:val="21"/>
              </w:rPr>
            </w:pPr>
            <w:r>
              <w:rPr>
                <w:kern w:val="0"/>
                <w:szCs w:val="21"/>
              </w:rPr>
              <w:t>√</w:t>
            </w:r>
          </w:p>
        </w:tc>
        <w:tc>
          <w:tcPr>
            <w:tcW w:w="708" w:type="dxa"/>
            <w:vAlign w:val="center"/>
          </w:tcPr>
          <w:p>
            <w:pPr>
              <w:spacing w:line="380" w:lineRule="atLeast"/>
              <w:jc w:val="center"/>
              <w:rPr>
                <w:color w:val="000000"/>
                <w:kern w:val="0"/>
                <w:szCs w:val="21"/>
              </w:rPr>
            </w:pPr>
          </w:p>
        </w:tc>
        <w:tc>
          <w:tcPr>
            <w:tcW w:w="1220" w:type="dxa"/>
            <w:vAlign w:val="center"/>
          </w:tcPr>
          <w:p>
            <w:pPr>
              <w:widowControl/>
              <w:adjustRightInd w:val="0"/>
              <w:snapToGrid w:val="0"/>
              <w:spacing w:before="40" w:after="40" w:line="380" w:lineRule="atLeast"/>
              <w:jc w:val="center"/>
              <w:textAlignment w:val="bottom"/>
              <w:rPr>
                <w:rFonts w:hAnsi="宋体"/>
                <w:kern w:val="0"/>
                <w:szCs w:val="21"/>
              </w:rPr>
            </w:pPr>
            <w:r>
              <w:rPr>
                <w:rFonts w:hint="eastAsia" w:hAnsi="宋体"/>
                <w:kern w:val="0"/>
                <w:szCs w:val="21"/>
              </w:rPr>
              <w:t>龚钢明</w:t>
            </w:r>
          </w:p>
          <w:p>
            <w:pPr>
              <w:widowControl/>
              <w:adjustRightInd w:val="0"/>
              <w:snapToGrid w:val="0"/>
              <w:spacing w:before="40" w:after="40" w:line="380" w:lineRule="atLeast"/>
              <w:jc w:val="center"/>
              <w:textAlignment w:val="bottom"/>
              <w:rPr>
                <w:kern w:val="0"/>
                <w:szCs w:val="21"/>
              </w:rPr>
            </w:pPr>
            <w:r>
              <w:rPr>
                <w:rFonts w:hint="eastAsia" w:hAnsi="宋体"/>
                <w:kern w:val="0"/>
                <w:szCs w:val="21"/>
              </w:rPr>
              <w:t>肖 瀛</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adjustRightInd w:val="0"/>
              <w:snapToGrid w:val="0"/>
              <w:spacing w:line="380" w:lineRule="atLeast"/>
              <w:jc w:val="left"/>
              <w:rPr>
                <w:spacing w:val="15"/>
                <w:kern w:val="0"/>
                <w:szCs w:val="21"/>
              </w:rPr>
            </w:pPr>
            <w:r>
              <w:rPr>
                <w:rFonts w:hint="eastAsia" w:hAnsi="宋体"/>
                <w:spacing w:val="15"/>
                <w:kern w:val="0"/>
                <w:szCs w:val="21"/>
              </w:rPr>
              <w:t>酶工程进展及应用</w:t>
            </w:r>
          </w:p>
        </w:tc>
        <w:tc>
          <w:tcPr>
            <w:tcW w:w="851" w:type="dxa"/>
            <w:vAlign w:val="center"/>
          </w:tcPr>
          <w:p>
            <w:pPr>
              <w:adjustRightInd w:val="0"/>
              <w:snapToGrid w:val="0"/>
              <w:spacing w:line="380" w:lineRule="atLeast"/>
              <w:jc w:val="center"/>
              <w:rPr>
                <w:spacing w:val="15"/>
                <w:kern w:val="0"/>
                <w:szCs w:val="21"/>
              </w:rPr>
            </w:pPr>
            <w:r>
              <w:rPr>
                <w:spacing w:val="15"/>
                <w:kern w:val="0"/>
                <w:szCs w:val="21"/>
              </w:rPr>
              <w:t>32/2</w:t>
            </w:r>
          </w:p>
        </w:tc>
        <w:tc>
          <w:tcPr>
            <w:tcW w:w="709" w:type="dxa"/>
            <w:vAlign w:val="center"/>
          </w:tcPr>
          <w:p>
            <w:pPr>
              <w:widowControl/>
              <w:adjustRightInd w:val="0"/>
              <w:snapToGrid w:val="0"/>
              <w:spacing w:before="40" w:after="40" w:line="380" w:lineRule="atLeast"/>
              <w:jc w:val="center"/>
              <w:textAlignment w:val="bottom"/>
              <w:rPr>
                <w:spacing w:val="15"/>
                <w:kern w:val="0"/>
                <w:szCs w:val="21"/>
              </w:rPr>
            </w:pPr>
            <w:r>
              <w:rPr>
                <w:spacing w:val="15"/>
                <w:kern w:val="0"/>
                <w:szCs w:val="21"/>
              </w:rPr>
              <w:t>√</w:t>
            </w:r>
          </w:p>
        </w:tc>
        <w:tc>
          <w:tcPr>
            <w:tcW w:w="708" w:type="dxa"/>
            <w:vAlign w:val="center"/>
          </w:tcPr>
          <w:p>
            <w:pPr>
              <w:adjustRightInd w:val="0"/>
              <w:snapToGrid w:val="0"/>
              <w:spacing w:line="380" w:lineRule="atLeast"/>
              <w:jc w:val="center"/>
              <w:rPr>
                <w:spacing w:val="15"/>
                <w:kern w:val="0"/>
                <w:szCs w:val="21"/>
              </w:rPr>
            </w:pPr>
          </w:p>
        </w:tc>
        <w:tc>
          <w:tcPr>
            <w:tcW w:w="1220" w:type="dxa"/>
            <w:vAlign w:val="center"/>
          </w:tcPr>
          <w:p>
            <w:pPr>
              <w:widowControl/>
              <w:adjustRightInd w:val="0"/>
              <w:snapToGrid w:val="0"/>
              <w:spacing w:before="40" w:after="40" w:line="380" w:lineRule="atLeast"/>
              <w:jc w:val="center"/>
              <w:textAlignment w:val="bottom"/>
              <w:rPr>
                <w:spacing w:val="15"/>
                <w:kern w:val="0"/>
                <w:szCs w:val="21"/>
              </w:rPr>
            </w:pPr>
            <w:r>
              <w:rPr>
                <w:rFonts w:hint="eastAsia" w:hAnsi="宋体"/>
                <w:spacing w:val="15"/>
                <w:kern w:val="0"/>
                <w:szCs w:val="21"/>
              </w:rPr>
              <w:t>马 霞</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spacing w:line="380" w:lineRule="atLeast"/>
              <w:jc w:val="left"/>
              <w:rPr>
                <w:kern w:val="0"/>
                <w:szCs w:val="21"/>
              </w:rPr>
            </w:pPr>
            <w:r>
              <w:rPr>
                <w:rFonts w:hint="eastAsia" w:hAnsi="宋体"/>
                <w:szCs w:val="21"/>
              </w:rPr>
              <w:t>天然产物提取与应用</w:t>
            </w:r>
          </w:p>
        </w:tc>
        <w:tc>
          <w:tcPr>
            <w:tcW w:w="851" w:type="dxa"/>
            <w:vAlign w:val="center"/>
          </w:tcPr>
          <w:p>
            <w:pPr>
              <w:spacing w:line="380" w:lineRule="atLeast"/>
              <w:jc w:val="center"/>
              <w:rPr>
                <w:kern w:val="0"/>
                <w:szCs w:val="21"/>
              </w:rPr>
            </w:pPr>
            <w:r>
              <w:rPr>
                <w:kern w:val="0"/>
                <w:szCs w:val="21"/>
              </w:rPr>
              <w:t>32/2</w:t>
            </w:r>
          </w:p>
        </w:tc>
        <w:tc>
          <w:tcPr>
            <w:tcW w:w="709" w:type="dxa"/>
            <w:vAlign w:val="center"/>
          </w:tcPr>
          <w:p>
            <w:pPr>
              <w:widowControl/>
              <w:spacing w:before="40" w:after="40" w:line="380" w:lineRule="atLeast"/>
              <w:jc w:val="center"/>
              <w:textAlignment w:val="bottom"/>
              <w:rPr>
                <w:kern w:val="0"/>
                <w:szCs w:val="21"/>
              </w:rPr>
            </w:pPr>
            <w:r>
              <w:rPr>
                <w:kern w:val="0"/>
                <w:szCs w:val="21"/>
              </w:rPr>
              <w:t>√</w:t>
            </w:r>
          </w:p>
        </w:tc>
        <w:tc>
          <w:tcPr>
            <w:tcW w:w="708" w:type="dxa"/>
            <w:vAlign w:val="center"/>
          </w:tcPr>
          <w:p>
            <w:pPr>
              <w:spacing w:line="380" w:lineRule="atLeast"/>
              <w:jc w:val="center"/>
              <w:rPr>
                <w:szCs w:val="21"/>
              </w:rPr>
            </w:pPr>
          </w:p>
        </w:tc>
        <w:tc>
          <w:tcPr>
            <w:tcW w:w="1220" w:type="dxa"/>
            <w:vAlign w:val="center"/>
          </w:tcPr>
          <w:p>
            <w:pPr>
              <w:widowControl/>
              <w:adjustRightInd w:val="0"/>
              <w:snapToGrid w:val="0"/>
              <w:spacing w:line="380" w:lineRule="atLeast"/>
              <w:jc w:val="center"/>
              <w:textAlignment w:val="bottom"/>
              <w:rPr>
                <w:kern w:val="0"/>
                <w:sz w:val="22"/>
                <w:szCs w:val="22"/>
              </w:rPr>
            </w:pPr>
            <w:r>
              <w:rPr>
                <w:rFonts w:hint="eastAsia" w:hAnsi="宋体"/>
                <w:kern w:val="0"/>
                <w:sz w:val="22"/>
                <w:szCs w:val="22"/>
              </w:rPr>
              <w:t>张贇彬</w:t>
            </w:r>
          </w:p>
          <w:p>
            <w:pPr>
              <w:widowControl/>
              <w:adjustRightInd w:val="0"/>
              <w:snapToGrid w:val="0"/>
              <w:spacing w:before="40" w:after="40" w:line="380" w:lineRule="atLeast"/>
              <w:jc w:val="center"/>
              <w:textAlignment w:val="bottom"/>
              <w:rPr>
                <w:kern w:val="0"/>
                <w:szCs w:val="21"/>
              </w:rPr>
            </w:pPr>
            <w:r>
              <w:rPr>
                <w:rFonts w:hint="eastAsia" w:hAnsi="宋体"/>
                <w:kern w:val="0"/>
                <w:sz w:val="22"/>
                <w:szCs w:val="22"/>
              </w:rPr>
              <w:t>周小理等</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adjustRightInd w:val="0"/>
              <w:snapToGrid w:val="0"/>
              <w:rPr>
                <w:szCs w:val="21"/>
              </w:rPr>
            </w:pPr>
            <w:r>
              <w:rPr>
                <w:rFonts w:hint="eastAsia"/>
                <w:szCs w:val="21"/>
              </w:rPr>
              <w:t>晶体生长与凝固技术</w:t>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r>
              <w:rPr>
                <w:kern w:val="0"/>
                <w:szCs w:val="21"/>
              </w:rPr>
              <w:t>/3</w:t>
            </w:r>
          </w:p>
        </w:tc>
        <w:tc>
          <w:tcPr>
            <w:tcW w:w="709" w:type="dxa"/>
            <w:vAlign w:val="center"/>
          </w:tcPr>
          <w:p>
            <w:pPr>
              <w:widowControl/>
              <w:adjustRightInd w:val="0"/>
              <w:snapToGrid w:val="0"/>
              <w:spacing w:beforeLines="25" w:afterLines="25"/>
              <w:jc w:val="center"/>
              <w:textAlignment w:val="bottom"/>
              <w:rPr>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hAnsi="宋体"/>
                <w:kern w:val="0"/>
                <w:szCs w:val="21"/>
              </w:rPr>
              <w:t>徐家跃</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widowControl/>
              <w:adjustRightInd w:val="0"/>
              <w:snapToGrid w:val="0"/>
              <w:spacing w:beforeLines="25" w:afterLines="25"/>
              <w:textAlignment w:val="bottom"/>
              <w:rPr>
                <w:szCs w:val="21"/>
              </w:rPr>
            </w:pPr>
            <w:r>
              <w:rPr>
                <w:rFonts w:hint="eastAsia"/>
                <w:szCs w:val="21"/>
              </w:rPr>
              <w:t>高分子化学与合成</w:t>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r>
              <w:rPr>
                <w:kern w:val="0"/>
                <w:szCs w:val="21"/>
              </w:rPr>
              <w:t>/3</w:t>
            </w:r>
          </w:p>
        </w:tc>
        <w:tc>
          <w:tcPr>
            <w:tcW w:w="709" w:type="dxa"/>
            <w:vAlign w:val="center"/>
          </w:tcPr>
          <w:p>
            <w:pPr>
              <w:widowControl/>
              <w:adjustRightInd w:val="0"/>
              <w:snapToGrid w:val="0"/>
              <w:spacing w:beforeLines="25" w:afterLines="25"/>
              <w:jc w:val="center"/>
              <w:textAlignment w:val="bottom"/>
              <w:rPr>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jc w:val="center"/>
              <w:textAlignment w:val="bottom"/>
              <w:rPr>
                <w:kern w:val="0"/>
                <w:szCs w:val="21"/>
              </w:rPr>
            </w:pPr>
            <w:r>
              <w:rPr>
                <w:rFonts w:hint="eastAsia" w:hAnsi="宋体"/>
                <w:kern w:val="0"/>
                <w:szCs w:val="21"/>
              </w:rPr>
              <w:t>吴 蓁</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widowControl/>
              <w:adjustRightInd w:val="0"/>
              <w:snapToGrid w:val="0"/>
              <w:spacing w:beforeLines="25" w:afterLines="25"/>
              <w:textAlignment w:val="bottom"/>
              <w:rPr>
                <w:szCs w:val="21"/>
              </w:rPr>
            </w:pPr>
            <w:r>
              <w:fldChar w:fldCharType="begin"/>
            </w:r>
            <w:r>
              <w:instrText xml:space="preserve">HYPERLINK "http://www.gs.sjtu.edu.cn/mis/courseView.do?KCDM=X050514" \t "_blank" </w:instrText>
            </w:r>
            <w:r>
              <w:fldChar w:fldCharType="separate"/>
            </w:r>
            <w:r>
              <w:rPr>
                <w:rFonts w:hint="eastAsia"/>
                <w:szCs w:val="21"/>
              </w:rPr>
              <w:t>材料加工过程</w:t>
            </w:r>
            <w:r>
              <w:fldChar w:fldCharType="end"/>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r>
              <w:rPr>
                <w:kern w:val="0"/>
                <w:szCs w:val="21"/>
              </w:rPr>
              <w:t>/3</w:t>
            </w:r>
          </w:p>
        </w:tc>
        <w:tc>
          <w:tcPr>
            <w:tcW w:w="709" w:type="dxa"/>
            <w:vAlign w:val="center"/>
          </w:tcPr>
          <w:p>
            <w:pPr>
              <w:widowControl/>
              <w:adjustRightInd w:val="0"/>
              <w:snapToGrid w:val="0"/>
              <w:spacing w:beforeLines="25" w:afterLines="25"/>
              <w:jc w:val="center"/>
              <w:textAlignment w:val="bottom"/>
              <w:rPr>
                <w:szCs w:val="21"/>
              </w:rPr>
            </w:pPr>
            <w:r>
              <w:rPr>
                <w:szCs w:val="21"/>
              </w:rPr>
              <w:t>√</w:t>
            </w:r>
          </w:p>
        </w:tc>
        <w:tc>
          <w:tcPr>
            <w:tcW w:w="708" w:type="dxa"/>
            <w:vAlign w:val="center"/>
          </w:tcPr>
          <w:p>
            <w:pPr>
              <w:widowControl/>
              <w:adjustRightInd w:val="0"/>
              <w:snapToGrid w:val="0"/>
              <w:spacing w:beforeLines="25" w:afterLines="25"/>
              <w:jc w:val="center"/>
              <w:textAlignment w:val="bottom"/>
              <w:rPr>
                <w:szCs w:val="21"/>
              </w:rPr>
            </w:pPr>
          </w:p>
        </w:tc>
        <w:tc>
          <w:tcPr>
            <w:tcW w:w="1220" w:type="dxa"/>
            <w:vAlign w:val="center"/>
          </w:tcPr>
          <w:p>
            <w:pPr>
              <w:widowControl/>
              <w:adjustRightInd w:val="0"/>
              <w:snapToGrid w:val="0"/>
              <w:jc w:val="center"/>
              <w:textAlignment w:val="bottom"/>
              <w:rPr>
                <w:kern w:val="0"/>
                <w:szCs w:val="21"/>
              </w:rPr>
            </w:pPr>
            <w:r>
              <w:rPr>
                <w:rFonts w:hint="eastAsia" w:hAnsi="宋体"/>
                <w:kern w:val="0"/>
                <w:szCs w:val="21"/>
              </w:rPr>
              <w:t>徐 春</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snapToGrid w:val="0"/>
              <w:spacing w:before="40" w:after="40" w:line="312" w:lineRule="exact"/>
              <w:jc w:val="center"/>
              <w:textAlignment w:val="bottom"/>
              <w:rPr>
                <w:color w:val="000000"/>
                <w:kern w:val="0"/>
                <w:szCs w:val="21"/>
              </w:rPr>
            </w:pPr>
          </w:p>
        </w:tc>
        <w:tc>
          <w:tcPr>
            <w:tcW w:w="426" w:type="dxa"/>
            <w:vMerge w:val="continue"/>
            <w:vAlign w:val="center"/>
          </w:tcPr>
          <w:p>
            <w:pPr>
              <w:snapToGrid w:val="0"/>
              <w:spacing w:before="40" w:after="40" w:line="312" w:lineRule="exact"/>
              <w:jc w:val="center"/>
              <w:textAlignment w:val="bottom"/>
              <w:rPr>
                <w:color w:val="000000"/>
                <w:kern w:val="0"/>
                <w:szCs w:val="21"/>
              </w:rPr>
            </w:pPr>
          </w:p>
        </w:tc>
        <w:tc>
          <w:tcPr>
            <w:tcW w:w="1332" w:type="dxa"/>
            <w:vAlign w:val="center"/>
          </w:tcPr>
          <w:p>
            <w:pPr>
              <w:adjustRightInd w:val="0"/>
              <w:snapToGrid w:val="0"/>
              <w:rPr>
                <w:b/>
                <w:szCs w:val="21"/>
              </w:rPr>
            </w:pPr>
          </w:p>
        </w:tc>
        <w:tc>
          <w:tcPr>
            <w:tcW w:w="3118" w:type="dxa"/>
            <w:vAlign w:val="center"/>
          </w:tcPr>
          <w:p>
            <w:pPr>
              <w:widowControl/>
              <w:adjustRightInd w:val="0"/>
              <w:snapToGrid w:val="0"/>
              <w:spacing w:beforeLines="25" w:afterLines="25"/>
              <w:textAlignment w:val="bottom"/>
            </w:pPr>
            <w:r>
              <w:rPr>
                <w:rFonts w:hint="eastAsia"/>
              </w:rPr>
              <w:t>新能源材料与电池</w:t>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r>
              <w:rPr>
                <w:kern w:val="0"/>
                <w:szCs w:val="21"/>
              </w:rPr>
              <w:t>/3</w:t>
            </w:r>
          </w:p>
        </w:tc>
        <w:tc>
          <w:tcPr>
            <w:tcW w:w="709" w:type="dxa"/>
            <w:vAlign w:val="center"/>
          </w:tcPr>
          <w:p>
            <w:pPr>
              <w:widowControl/>
              <w:adjustRightInd w:val="0"/>
              <w:snapToGrid w:val="0"/>
              <w:spacing w:beforeLines="25" w:afterLines="25"/>
              <w:jc w:val="center"/>
              <w:textAlignment w:val="bottom"/>
              <w:rPr>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jc w:val="center"/>
              <w:textAlignment w:val="bottom"/>
              <w:rPr>
                <w:rFonts w:hAnsi="宋体"/>
                <w:kern w:val="0"/>
                <w:szCs w:val="21"/>
              </w:rPr>
            </w:pPr>
            <w:r>
              <w:rPr>
                <w:rFonts w:hint="eastAsia" w:hAnsi="宋体"/>
                <w:kern w:val="0"/>
                <w:szCs w:val="21"/>
              </w:rPr>
              <w:t>张 睿</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restart"/>
            <w:vAlign w:val="center"/>
          </w:tcPr>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r>
              <w:rPr>
                <w:rFonts w:hint="eastAsia"/>
                <w:color w:val="000000"/>
                <w:kern w:val="0"/>
                <w:szCs w:val="21"/>
              </w:rPr>
              <w:t>非</w:t>
            </w:r>
          </w:p>
          <w:p>
            <w:pPr>
              <w:widowControl/>
              <w:jc w:val="left"/>
              <w:rPr>
                <w:color w:val="000000"/>
                <w:kern w:val="0"/>
                <w:szCs w:val="21"/>
              </w:rPr>
            </w:pPr>
          </w:p>
          <w:p>
            <w:pPr>
              <w:widowControl/>
              <w:jc w:val="left"/>
              <w:rPr>
                <w:color w:val="000000"/>
                <w:kern w:val="0"/>
                <w:szCs w:val="21"/>
              </w:rPr>
            </w:pPr>
            <w:r>
              <w:rPr>
                <w:rFonts w:hint="eastAsia"/>
                <w:color w:val="000000"/>
                <w:kern w:val="0"/>
                <w:szCs w:val="21"/>
              </w:rPr>
              <w:t>学</w:t>
            </w:r>
          </w:p>
          <w:p>
            <w:pPr>
              <w:widowControl/>
              <w:jc w:val="left"/>
              <w:rPr>
                <w:color w:val="000000"/>
                <w:kern w:val="0"/>
                <w:szCs w:val="21"/>
              </w:rPr>
            </w:pPr>
          </w:p>
          <w:p>
            <w:pPr>
              <w:widowControl/>
              <w:jc w:val="left"/>
              <w:rPr>
                <w:color w:val="000000"/>
                <w:kern w:val="0"/>
                <w:szCs w:val="21"/>
              </w:rPr>
            </w:pPr>
            <w:r>
              <w:rPr>
                <w:rFonts w:hint="eastAsia"/>
                <w:color w:val="000000"/>
                <w:kern w:val="0"/>
                <w:szCs w:val="21"/>
              </w:rPr>
              <w:t>位</w:t>
            </w:r>
          </w:p>
          <w:p>
            <w:pPr>
              <w:widowControl/>
              <w:jc w:val="left"/>
              <w:rPr>
                <w:color w:val="000000"/>
                <w:kern w:val="0"/>
                <w:szCs w:val="21"/>
              </w:rPr>
            </w:pPr>
          </w:p>
          <w:p>
            <w:pPr>
              <w:widowControl/>
              <w:jc w:val="left"/>
              <w:rPr>
                <w:color w:val="000000"/>
                <w:kern w:val="0"/>
                <w:szCs w:val="21"/>
              </w:rPr>
            </w:pPr>
            <w:r>
              <w:rPr>
                <w:rFonts w:hint="eastAsia"/>
                <w:color w:val="000000"/>
                <w:kern w:val="0"/>
                <w:szCs w:val="21"/>
              </w:rPr>
              <w:t>课</w:t>
            </w:r>
          </w:p>
        </w:tc>
        <w:tc>
          <w:tcPr>
            <w:tcW w:w="426" w:type="dxa"/>
            <w:vMerge w:val="restart"/>
            <w:vAlign w:val="top"/>
          </w:tcPr>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p>
          <w:p>
            <w:pPr>
              <w:widowControl/>
              <w:jc w:val="left"/>
              <w:rPr>
                <w:color w:val="000000"/>
                <w:kern w:val="0"/>
                <w:szCs w:val="21"/>
              </w:rPr>
            </w:pPr>
            <w:r>
              <w:rPr>
                <w:rFonts w:hint="eastAsia"/>
                <w:color w:val="000000"/>
                <w:kern w:val="0"/>
                <w:szCs w:val="21"/>
              </w:rPr>
              <w:t>专</w:t>
            </w:r>
          </w:p>
          <w:p>
            <w:pPr>
              <w:widowControl/>
              <w:jc w:val="left"/>
              <w:rPr>
                <w:color w:val="000000"/>
                <w:kern w:val="0"/>
                <w:szCs w:val="21"/>
              </w:rPr>
            </w:pPr>
          </w:p>
          <w:p>
            <w:pPr>
              <w:widowControl/>
              <w:jc w:val="left"/>
              <w:rPr>
                <w:color w:val="000000"/>
                <w:kern w:val="0"/>
                <w:szCs w:val="21"/>
              </w:rPr>
            </w:pPr>
            <w:r>
              <w:rPr>
                <w:rFonts w:hint="eastAsia"/>
                <w:color w:val="000000"/>
                <w:kern w:val="0"/>
                <w:szCs w:val="21"/>
              </w:rPr>
              <w:t>业</w:t>
            </w:r>
          </w:p>
          <w:p>
            <w:pPr>
              <w:widowControl/>
              <w:jc w:val="left"/>
              <w:rPr>
                <w:color w:val="000000"/>
                <w:kern w:val="0"/>
                <w:szCs w:val="21"/>
              </w:rPr>
            </w:pPr>
          </w:p>
          <w:p>
            <w:pPr>
              <w:widowControl/>
              <w:jc w:val="left"/>
              <w:rPr>
                <w:color w:val="000000"/>
                <w:kern w:val="0"/>
                <w:szCs w:val="21"/>
              </w:rPr>
            </w:pPr>
            <w:r>
              <w:rPr>
                <w:rFonts w:hint="eastAsia"/>
                <w:color w:val="000000"/>
                <w:kern w:val="0"/>
                <w:szCs w:val="21"/>
              </w:rPr>
              <w:t>选</w:t>
            </w:r>
          </w:p>
          <w:p>
            <w:pPr>
              <w:widowControl/>
              <w:jc w:val="left"/>
              <w:rPr>
                <w:color w:val="000000"/>
                <w:kern w:val="0"/>
                <w:szCs w:val="21"/>
              </w:rPr>
            </w:pPr>
          </w:p>
          <w:p>
            <w:pPr>
              <w:widowControl/>
              <w:jc w:val="left"/>
              <w:rPr>
                <w:color w:val="000000"/>
                <w:kern w:val="0"/>
                <w:szCs w:val="21"/>
              </w:rPr>
            </w:pPr>
            <w:r>
              <w:rPr>
                <w:rFonts w:hint="eastAsia"/>
                <w:color w:val="000000"/>
                <w:kern w:val="0"/>
                <w:szCs w:val="21"/>
              </w:rPr>
              <w:t>修</w:t>
            </w:r>
          </w:p>
          <w:p>
            <w:pPr>
              <w:widowControl/>
              <w:jc w:val="left"/>
              <w:rPr>
                <w:color w:val="000000"/>
                <w:kern w:val="0"/>
                <w:szCs w:val="21"/>
              </w:rPr>
            </w:pPr>
          </w:p>
          <w:p>
            <w:pPr>
              <w:widowControl/>
              <w:jc w:val="left"/>
              <w:rPr>
                <w:color w:val="000000"/>
                <w:kern w:val="0"/>
                <w:szCs w:val="21"/>
              </w:rPr>
            </w:pPr>
            <w:r>
              <w:rPr>
                <w:rFonts w:hint="eastAsia"/>
                <w:color w:val="000000"/>
                <w:kern w:val="0"/>
                <w:szCs w:val="21"/>
              </w:rPr>
              <w:t>课</w:t>
            </w:r>
          </w:p>
        </w:tc>
        <w:tc>
          <w:tcPr>
            <w:tcW w:w="1332" w:type="dxa"/>
            <w:vAlign w:val="center"/>
          </w:tcPr>
          <w:p>
            <w:pPr>
              <w:adjustRightInd w:val="0"/>
              <w:snapToGrid w:val="0"/>
              <w:rPr>
                <w:szCs w:val="21"/>
              </w:rPr>
            </w:pPr>
            <w:r>
              <w:rPr>
                <w:rFonts w:hint="eastAsia"/>
                <w:szCs w:val="21"/>
              </w:rPr>
              <w:t>NX0702001</w:t>
            </w:r>
          </w:p>
        </w:tc>
        <w:tc>
          <w:tcPr>
            <w:tcW w:w="3118" w:type="dxa"/>
            <w:vAlign w:val="center"/>
          </w:tcPr>
          <w:p>
            <w:pPr>
              <w:jc w:val="left"/>
              <w:rPr>
                <w:kern w:val="0"/>
                <w:szCs w:val="21"/>
              </w:rPr>
            </w:pPr>
            <w:r>
              <w:rPr>
                <w:rFonts w:hint="eastAsia" w:hAnsi="宋体"/>
                <w:kern w:val="0"/>
                <w:szCs w:val="21"/>
              </w:rPr>
              <w:t>石油化学</w:t>
            </w:r>
          </w:p>
        </w:tc>
        <w:tc>
          <w:tcPr>
            <w:tcW w:w="851" w:type="dxa"/>
            <w:vAlign w:val="center"/>
          </w:tcPr>
          <w:p>
            <w:pPr>
              <w:jc w:val="center"/>
              <w:rPr>
                <w:kern w:val="0"/>
                <w:szCs w:val="21"/>
              </w:rPr>
            </w:pPr>
            <w:r>
              <w:rPr>
                <w:kern w:val="0"/>
                <w:szCs w:val="21"/>
              </w:rPr>
              <w:t>32/2</w:t>
            </w:r>
          </w:p>
        </w:tc>
        <w:tc>
          <w:tcPr>
            <w:tcW w:w="709" w:type="dxa"/>
            <w:vAlign w:val="center"/>
          </w:tcPr>
          <w:p>
            <w:pPr>
              <w:widowControl/>
              <w:spacing w:before="40" w:after="40" w:line="312" w:lineRule="exact"/>
              <w:jc w:val="center"/>
              <w:textAlignment w:val="bottom"/>
              <w:rPr>
                <w:kern w:val="0"/>
                <w:szCs w:val="21"/>
              </w:rPr>
            </w:pPr>
            <w:r>
              <w:rPr>
                <w:kern w:val="0"/>
                <w:szCs w:val="21"/>
              </w:rPr>
              <w:t>√</w:t>
            </w:r>
          </w:p>
        </w:tc>
        <w:tc>
          <w:tcPr>
            <w:tcW w:w="708" w:type="dxa"/>
            <w:vAlign w:val="center"/>
          </w:tcPr>
          <w:p>
            <w:pPr>
              <w:jc w:val="center"/>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hAnsi="宋体"/>
                <w:kern w:val="0"/>
                <w:szCs w:val="21"/>
              </w:rPr>
              <w:t>韩</w:t>
            </w:r>
            <w:r>
              <w:rPr>
                <w:rFonts w:hAnsi="宋体"/>
                <w:kern w:val="0"/>
                <w:szCs w:val="21"/>
              </w:rPr>
              <w:t xml:space="preserve"> </w:t>
            </w:r>
            <w:r>
              <w:rPr>
                <w:rFonts w:hint="eastAsia" w:hAnsi="宋体"/>
                <w:kern w:val="0"/>
                <w:szCs w:val="21"/>
              </w:rPr>
              <w:t>生</w:t>
            </w:r>
          </w:p>
        </w:tc>
        <w:tc>
          <w:tcPr>
            <w:tcW w:w="1134" w:type="dxa"/>
            <w:vMerge w:val="restart"/>
            <w:vAlign w:val="center"/>
          </w:tcPr>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color w:val="000000"/>
                <w:kern w:val="0"/>
                <w:szCs w:val="21"/>
              </w:rPr>
            </w:pPr>
            <w:r>
              <w:rPr>
                <w:rFonts w:hint="eastAsia"/>
                <w:kern w:val="0"/>
                <w:szCs w:val="21"/>
              </w:rPr>
              <w:t>≥</w:t>
            </w:r>
            <w:r>
              <w:rPr>
                <w:kern w:val="0"/>
                <w:szCs w:val="21"/>
              </w:rPr>
              <w:t>1</w:t>
            </w:r>
            <w:r>
              <w:rPr>
                <w:rFonts w:hint="eastAsia"/>
                <w:kern w:val="0"/>
                <w:szCs w:val="21"/>
              </w:rPr>
              <w:t>2学分</w:t>
            </w: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NX0702002</w:t>
            </w:r>
          </w:p>
        </w:tc>
        <w:tc>
          <w:tcPr>
            <w:tcW w:w="3118" w:type="dxa"/>
            <w:vAlign w:val="center"/>
          </w:tcPr>
          <w:p>
            <w:pPr>
              <w:jc w:val="left"/>
              <w:rPr>
                <w:kern w:val="0"/>
                <w:szCs w:val="21"/>
              </w:rPr>
            </w:pPr>
            <w:r>
              <w:rPr>
                <w:rFonts w:hint="eastAsia" w:hAnsi="宋体"/>
                <w:kern w:val="0"/>
                <w:szCs w:val="21"/>
              </w:rPr>
              <w:t>应用电化学</w:t>
            </w:r>
          </w:p>
        </w:tc>
        <w:tc>
          <w:tcPr>
            <w:tcW w:w="851" w:type="dxa"/>
            <w:vAlign w:val="center"/>
          </w:tcPr>
          <w:p>
            <w:pPr>
              <w:jc w:val="center"/>
              <w:rPr>
                <w:kern w:val="0"/>
                <w:szCs w:val="21"/>
              </w:rPr>
            </w:pPr>
            <w:r>
              <w:rPr>
                <w:kern w:val="0"/>
                <w:szCs w:val="21"/>
              </w:rPr>
              <w:t>32/2</w:t>
            </w:r>
          </w:p>
        </w:tc>
        <w:tc>
          <w:tcPr>
            <w:tcW w:w="709" w:type="dxa"/>
            <w:vAlign w:val="center"/>
          </w:tcPr>
          <w:p>
            <w:pPr>
              <w:widowControl/>
              <w:spacing w:before="40" w:after="40" w:line="312" w:lineRule="exact"/>
              <w:jc w:val="center"/>
              <w:textAlignment w:val="bottom"/>
              <w:rPr>
                <w:kern w:val="0"/>
                <w:szCs w:val="21"/>
              </w:rPr>
            </w:pPr>
            <w:r>
              <w:rPr>
                <w:kern w:val="0"/>
                <w:szCs w:val="21"/>
              </w:rPr>
              <w:t>√</w:t>
            </w:r>
          </w:p>
        </w:tc>
        <w:tc>
          <w:tcPr>
            <w:tcW w:w="708" w:type="dxa"/>
            <w:vAlign w:val="center"/>
          </w:tcPr>
          <w:p>
            <w:pPr>
              <w:widowControl/>
              <w:spacing w:before="40" w:after="40" w:line="312" w:lineRule="exact"/>
              <w:jc w:val="center"/>
              <w:textAlignment w:val="bottom"/>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hAnsi="宋体"/>
                <w:kern w:val="0"/>
                <w:szCs w:val="21"/>
              </w:rPr>
              <w:t>张全生</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NX0702005</w:t>
            </w:r>
          </w:p>
        </w:tc>
        <w:tc>
          <w:tcPr>
            <w:tcW w:w="3118" w:type="dxa"/>
            <w:vAlign w:val="center"/>
          </w:tcPr>
          <w:p>
            <w:pPr>
              <w:widowControl/>
              <w:adjustRightInd w:val="0"/>
              <w:snapToGrid w:val="0"/>
              <w:spacing w:before="40" w:after="40" w:line="312" w:lineRule="exact"/>
              <w:jc w:val="left"/>
              <w:textAlignment w:val="bottom"/>
              <w:rPr>
                <w:kern w:val="0"/>
                <w:szCs w:val="21"/>
              </w:rPr>
            </w:pPr>
            <w:r>
              <w:rPr>
                <w:rFonts w:hint="eastAsia" w:hAnsi="宋体"/>
                <w:kern w:val="0"/>
                <w:szCs w:val="21"/>
              </w:rPr>
              <w:t>催化研究方法</w:t>
            </w:r>
          </w:p>
        </w:tc>
        <w:tc>
          <w:tcPr>
            <w:tcW w:w="851" w:type="dxa"/>
            <w:vAlign w:val="center"/>
          </w:tcPr>
          <w:p>
            <w:pPr>
              <w:widowControl/>
              <w:adjustRightInd w:val="0"/>
              <w:snapToGrid w:val="0"/>
              <w:spacing w:before="40" w:after="40" w:line="312" w:lineRule="exact"/>
              <w:jc w:val="center"/>
              <w:textAlignment w:val="bottom"/>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widowControl/>
              <w:snapToGrid w:val="0"/>
              <w:spacing w:before="40" w:after="40" w:line="312" w:lineRule="exact"/>
              <w:jc w:val="center"/>
              <w:textAlignment w:val="bottom"/>
              <w:rPr>
                <w:kern w:val="0"/>
                <w:szCs w:val="21"/>
              </w:rPr>
            </w:pPr>
            <w:r>
              <w:rPr>
                <w:color w:val="000000"/>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hAnsi="宋体"/>
                <w:kern w:val="0"/>
                <w:szCs w:val="21"/>
              </w:rPr>
              <w:t>郭晓明</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NX0702007</w:t>
            </w:r>
          </w:p>
        </w:tc>
        <w:tc>
          <w:tcPr>
            <w:tcW w:w="3118" w:type="dxa"/>
            <w:vAlign w:val="center"/>
          </w:tcPr>
          <w:p>
            <w:pPr>
              <w:widowControl/>
              <w:adjustRightInd w:val="0"/>
              <w:snapToGrid w:val="0"/>
              <w:jc w:val="left"/>
              <w:textAlignment w:val="bottom"/>
              <w:rPr>
                <w:kern w:val="0"/>
                <w:szCs w:val="21"/>
              </w:rPr>
            </w:pPr>
            <w:r>
              <w:rPr>
                <w:rFonts w:hint="eastAsia" w:hAnsi="宋体"/>
                <w:kern w:val="0"/>
                <w:szCs w:val="21"/>
              </w:rPr>
              <w:t>催化新材料</w:t>
            </w:r>
          </w:p>
        </w:tc>
        <w:tc>
          <w:tcPr>
            <w:tcW w:w="851" w:type="dxa"/>
            <w:vAlign w:val="center"/>
          </w:tcPr>
          <w:p>
            <w:pPr>
              <w:widowControl/>
              <w:adjustRightInd w:val="0"/>
              <w:snapToGrid w:val="0"/>
              <w:jc w:val="center"/>
              <w:textAlignment w:val="bottom"/>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rFonts w:hint="eastAsia" w:hAnsi="宋体"/>
                <w:kern w:val="0"/>
                <w:szCs w:val="21"/>
              </w:rPr>
              <w:t>沈绍典</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NX0702010</w:t>
            </w:r>
          </w:p>
        </w:tc>
        <w:tc>
          <w:tcPr>
            <w:tcW w:w="3118" w:type="dxa"/>
            <w:vAlign w:val="center"/>
          </w:tcPr>
          <w:p>
            <w:pPr>
              <w:adjustRightInd w:val="0"/>
              <w:snapToGrid w:val="0"/>
              <w:jc w:val="left"/>
              <w:rPr>
                <w:szCs w:val="21"/>
              </w:rPr>
            </w:pPr>
            <w:r>
              <w:rPr>
                <w:szCs w:val="21"/>
              </w:rPr>
              <w:t>稀土化学及其应用</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szCs w:val="21"/>
              </w:rPr>
            </w:pPr>
          </w:p>
        </w:tc>
        <w:tc>
          <w:tcPr>
            <w:tcW w:w="1220" w:type="dxa"/>
            <w:vAlign w:val="center"/>
          </w:tcPr>
          <w:p>
            <w:pPr>
              <w:widowControl/>
              <w:adjustRightInd w:val="0"/>
              <w:snapToGrid w:val="0"/>
              <w:jc w:val="center"/>
              <w:textAlignment w:val="bottom"/>
              <w:rPr>
                <w:kern w:val="0"/>
                <w:szCs w:val="21"/>
              </w:rPr>
            </w:pPr>
            <w:r>
              <w:rPr>
                <w:kern w:val="0"/>
                <w:szCs w:val="21"/>
              </w:rPr>
              <w:t>刘小珍</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NX0702011</w:t>
            </w:r>
          </w:p>
        </w:tc>
        <w:tc>
          <w:tcPr>
            <w:tcW w:w="3118" w:type="dxa"/>
            <w:vAlign w:val="center"/>
          </w:tcPr>
          <w:p>
            <w:pPr>
              <w:adjustRightInd w:val="0"/>
              <w:snapToGrid w:val="0"/>
              <w:jc w:val="left"/>
              <w:rPr>
                <w:szCs w:val="21"/>
              </w:rPr>
            </w:pPr>
            <w:r>
              <w:rPr>
                <w:szCs w:val="21"/>
              </w:rPr>
              <w:t>纳米化学与纳米技术</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jc w:val="center"/>
              <w:textAlignment w:val="bottom"/>
              <w:rPr>
                <w:kern w:val="0"/>
                <w:szCs w:val="21"/>
              </w:rPr>
            </w:pPr>
            <w:r>
              <w:rPr>
                <w:kern w:val="0"/>
                <w:szCs w:val="21"/>
              </w:rPr>
              <w:t>穆 劲</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NX0702014</w:t>
            </w:r>
          </w:p>
        </w:tc>
        <w:tc>
          <w:tcPr>
            <w:tcW w:w="3118" w:type="dxa"/>
            <w:vAlign w:val="center"/>
          </w:tcPr>
          <w:p>
            <w:pPr>
              <w:adjustRightInd w:val="0"/>
              <w:snapToGrid w:val="0"/>
              <w:rPr>
                <w:szCs w:val="21"/>
              </w:rPr>
            </w:pPr>
            <w:r>
              <w:rPr>
                <w:rFonts w:hAnsi="宋体"/>
                <w:szCs w:val="21"/>
              </w:rPr>
              <w:t>现代制药工程实验</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殷 燕</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NX0702016</w:t>
            </w:r>
          </w:p>
        </w:tc>
        <w:tc>
          <w:tcPr>
            <w:tcW w:w="3118" w:type="dxa"/>
            <w:vAlign w:val="center"/>
          </w:tcPr>
          <w:p>
            <w:pPr>
              <w:adjustRightInd w:val="0"/>
              <w:snapToGrid w:val="0"/>
              <w:rPr>
                <w:szCs w:val="21"/>
              </w:rPr>
            </w:pPr>
            <w:r>
              <w:rPr>
                <w:rFonts w:hAnsi="宋体"/>
                <w:szCs w:val="21"/>
              </w:rPr>
              <w:t>新药研发与申报</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吴范宏</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r>
              <w:rPr>
                <w:rFonts w:hint="eastAsia"/>
                <w:szCs w:val="21"/>
              </w:rPr>
              <w:t>NX0702017</w:t>
            </w:r>
          </w:p>
        </w:tc>
        <w:tc>
          <w:tcPr>
            <w:tcW w:w="3118" w:type="dxa"/>
            <w:vAlign w:val="center"/>
          </w:tcPr>
          <w:p>
            <w:pPr>
              <w:adjustRightInd w:val="0"/>
              <w:snapToGrid w:val="0"/>
              <w:rPr>
                <w:szCs w:val="21"/>
              </w:rPr>
            </w:pPr>
            <w:r>
              <w:rPr>
                <w:rFonts w:hAnsi="Calibri"/>
              </w:rPr>
              <w:t>药品质量控制和管理</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许 旭</w:t>
            </w:r>
          </w:p>
          <w:p>
            <w:pPr>
              <w:widowControl/>
              <w:adjustRightInd w:val="0"/>
              <w:snapToGrid w:val="0"/>
              <w:spacing w:before="40" w:after="40" w:line="312" w:lineRule="exact"/>
              <w:jc w:val="center"/>
              <w:textAlignment w:val="bottom"/>
              <w:rPr>
                <w:kern w:val="0"/>
                <w:szCs w:val="21"/>
              </w:rPr>
            </w:pPr>
            <w:r>
              <w:rPr>
                <w:kern w:val="0"/>
                <w:szCs w:val="21"/>
              </w:rPr>
              <w:t>唐意红</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NX0702018</w:t>
            </w:r>
          </w:p>
        </w:tc>
        <w:tc>
          <w:tcPr>
            <w:tcW w:w="3118" w:type="dxa"/>
            <w:vAlign w:val="center"/>
          </w:tcPr>
          <w:p>
            <w:pPr>
              <w:adjustRightInd w:val="0"/>
              <w:snapToGrid w:val="0"/>
              <w:rPr>
                <w:kern w:val="0"/>
                <w:szCs w:val="21"/>
              </w:rPr>
            </w:pPr>
            <w:r>
              <w:rPr>
                <w:rFonts w:hAnsi="Calibri"/>
                <w:kern w:val="0"/>
                <w:szCs w:val="21"/>
              </w:rPr>
              <w:t>文献检索</w:t>
            </w:r>
          </w:p>
        </w:tc>
        <w:tc>
          <w:tcPr>
            <w:tcW w:w="851" w:type="dxa"/>
            <w:vAlign w:val="center"/>
          </w:tcPr>
          <w:p>
            <w:pPr>
              <w:jc w:val="center"/>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kern w:val="0"/>
                <w:szCs w:val="21"/>
              </w:rPr>
            </w:pPr>
          </w:p>
        </w:tc>
        <w:tc>
          <w:tcPr>
            <w:tcW w:w="1220" w:type="dxa"/>
            <w:vAlign w:val="center"/>
          </w:tcPr>
          <w:p>
            <w:pPr>
              <w:widowControl/>
              <w:snapToGrid w:val="0"/>
              <w:spacing w:before="40" w:after="40" w:line="312" w:lineRule="exact"/>
              <w:jc w:val="center"/>
              <w:textAlignment w:val="bottom"/>
              <w:rPr>
                <w:kern w:val="0"/>
                <w:szCs w:val="21"/>
              </w:rPr>
            </w:pPr>
            <w:r>
              <w:rPr>
                <w:kern w:val="0"/>
                <w:szCs w:val="21"/>
              </w:rPr>
              <w:t>韩 生</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NX0702019</w:t>
            </w:r>
          </w:p>
        </w:tc>
        <w:tc>
          <w:tcPr>
            <w:tcW w:w="3118" w:type="dxa"/>
            <w:vAlign w:val="center"/>
          </w:tcPr>
          <w:p>
            <w:pPr>
              <w:adjustRightInd w:val="0"/>
              <w:snapToGrid w:val="0"/>
            </w:pPr>
            <w:r>
              <w:rPr>
                <w:rFonts w:hAnsi="Calibri"/>
                <w:kern w:val="0"/>
                <w:szCs w:val="21"/>
              </w:rPr>
              <w:t>科技论文写作</w:t>
            </w:r>
          </w:p>
        </w:tc>
        <w:tc>
          <w:tcPr>
            <w:tcW w:w="851" w:type="dxa"/>
            <w:vAlign w:val="center"/>
          </w:tcPr>
          <w:p>
            <w:pPr>
              <w:jc w:val="center"/>
              <w:rPr>
                <w:kern w:val="0"/>
                <w:szCs w:val="21"/>
              </w:rPr>
            </w:pPr>
            <w:r>
              <w:rPr>
                <w:kern w:val="0"/>
                <w:szCs w:val="21"/>
              </w:rPr>
              <w:t>16/1</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kern w:val="0"/>
                <w:szCs w:val="21"/>
              </w:rPr>
            </w:pPr>
            <w:r>
              <w:rPr>
                <w:kern w:val="0"/>
                <w:szCs w:val="21"/>
              </w:rPr>
              <w:t>√</w:t>
            </w:r>
          </w:p>
        </w:tc>
        <w:tc>
          <w:tcPr>
            <w:tcW w:w="1220" w:type="dxa"/>
            <w:vAlign w:val="center"/>
          </w:tcPr>
          <w:p>
            <w:pPr>
              <w:widowControl/>
              <w:snapToGrid w:val="0"/>
              <w:spacing w:before="40" w:after="40" w:line="312" w:lineRule="exact"/>
              <w:jc w:val="center"/>
              <w:textAlignment w:val="bottom"/>
              <w:rPr>
                <w:kern w:val="0"/>
                <w:szCs w:val="21"/>
              </w:rPr>
            </w:pPr>
            <w:r>
              <w:rPr>
                <w:kern w:val="0"/>
                <w:szCs w:val="21"/>
              </w:rPr>
              <w:t>毛东森</w:t>
            </w:r>
          </w:p>
          <w:p>
            <w:pPr>
              <w:widowControl/>
              <w:snapToGrid w:val="0"/>
              <w:spacing w:before="40" w:after="40" w:line="312" w:lineRule="exact"/>
              <w:jc w:val="center"/>
              <w:textAlignment w:val="bottom"/>
              <w:rPr>
                <w:kern w:val="0"/>
                <w:szCs w:val="21"/>
              </w:rPr>
            </w:pPr>
            <w:r>
              <w:rPr>
                <w:kern w:val="0"/>
                <w:szCs w:val="21"/>
              </w:rPr>
              <w:t>任玉杰</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trHeight w:val="904" w:hRule="atLeas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NX0702020</w:t>
            </w:r>
          </w:p>
        </w:tc>
        <w:tc>
          <w:tcPr>
            <w:tcW w:w="3118" w:type="dxa"/>
            <w:vAlign w:val="center"/>
          </w:tcPr>
          <w:p>
            <w:pPr>
              <w:widowControl/>
              <w:snapToGrid w:val="0"/>
              <w:spacing w:before="40" w:after="40" w:line="312" w:lineRule="exact"/>
              <w:jc w:val="left"/>
              <w:textAlignment w:val="bottom"/>
              <w:rPr>
                <w:szCs w:val="21"/>
              </w:rPr>
            </w:pPr>
            <w:r>
              <w:rPr>
                <w:szCs w:val="21"/>
              </w:rPr>
              <w:t>计算机在化学中的应用</w:t>
            </w:r>
          </w:p>
        </w:tc>
        <w:tc>
          <w:tcPr>
            <w:tcW w:w="851" w:type="dxa"/>
            <w:vAlign w:val="center"/>
          </w:tcPr>
          <w:p>
            <w:pPr>
              <w:widowControl/>
              <w:adjustRightInd w:val="0"/>
              <w:snapToGrid w:val="0"/>
              <w:spacing w:before="40" w:after="40" w:line="312" w:lineRule="exact"/>
              <w:jc w:val="center"/>
              <w:textAlignment w:val="bottom"/>
              <w:rPr>
                <w:szCs w:val="21"/>
              </w:rPr>
            </w:pPr>
            <w:r>
              <w:rPr>
                <w:szCs w:val="21"/>
              </w:rPr>
              <w:t>16/1</w:t>
            </w:r>
          </w:p>
        </w:tc>
        <w:tc>
          <w:tcPr>
            <w:tcW w:w="709" w:type="dxa"/>
            <w:vAlign w:val="center"/>
          </w:tcPr>
          <w:p>
            <w:pPr>
              <w:widowControl/>
              <w:snapToGrid w:val="0"/>
              <w:spacing w:before="40" w:after="40" w:line="312" w:lineRule="exact"/>
              <w:jc w:val="center"/>
              <w:textAlignment w:val="bottom"/>
              <w:rPr>
                <w:szCs w:val="21"/>
              </w:rPr>
            </w:pPr>
          </w:p>
        </w:tc>
        <w:tc>
          <w:tcPr>
            <w:tcW w:w="708" w:type="dxa"/>
            <w:vAlign w:val="center"/>
          </w:tcPr>
          <w:p>
            <w:pPr>
              <w:widowControl/>
              <w:snapToGrid w:val="0"/>
              <w:spacing w:before="40" w:after="40" w:line="312" w:lineRule="exact"/>
              <w:jc w:val="center"/>
              <w:textAlignment w:val="bottom"/>
              <w:rPr>
                <w:szCs w:val="21"/>
              </w:rPr>
            </w:pPr>
            <w:r>
              <w:rPr>
                <w:kern w:val="0"/>
                <w:szCs w:val="21"/>
              </w:rPr>
              <w:t>√</w:t>
            </w:r>
          </w:p>
        </w:tc>
        <w:tc>
          <w:tcPr>
            <w:tcW w:w="1220" w:type="dxa"/>
            <w:vAlign w:val="center"/>
          </w:tcPr>
          <w:p>
            <w:pPr>
              <w:widowControl/>
              <w:adjustRightInd w:val="0"/>
              <w:snapToGrid w:val="0"/>
              <w:jc w:val="center"/>
              <w:textAlignment w:val="bottom"/>
              <w:rPr>
                <w:kern w:val="0"/>
                <w:szCs w:val="21"/>
              </w:rPr>
            </w:pPr>
            <w:r>
              <w:rPr>
                <w:kern w:val="0"/>
                <w:szCs w:val="21"/>
              </w:rPr>
              <w:t>陈 勇</w:t>
            </w:r>
          </w:p>
          <w:p>
            <w:pPr>
              <w:widowControl/>
              <w:adjustRightInd w:val="0"/>
              <w:snapToGrid w:val="0"/>
              <w:jc w:val="center"/>
              <w:textAlignment w:val="bottom"/>
              <w:rPr>
                <w:kern w:val="0"/>
                <w:szCs w:val="21"/>
              </w:rPr>
            </w:pPr>
            <w:r>
              <w:rPr>
                <w:kern w:val="0"/>
                <w:szCs w:val="21"/>
              </w:rPr>
              <w:t>李会英</w:t>
            </w:r>
          </w:p>
          <w:p>
            <w:pPr>
              <w:widowControl/>
              <w:adjustRightInd w:val="0"/>
              <w:snapToGrid w:val="0"/>
              <w:jc w:val="center"/>
              <w:textAlignment w:val="bottom"/>
              <w:rPr>
                <w:kern w:val="0"/>
                <w:szCs w:val="21"/>
              </w:rPr>
            </w:pPr>
            <w:r>
              <w:rPr>
                <w:kern w:val="0"/>
                <w:szCs w:val="21"/>
              </w:rPr>
              <w:t>程利平</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before="40" w:after="40" w:line="380" w:lineRule="atLeast"/>
              <w:jc w:val="left"/>
              <w:textAlignment w:val="bottom"/>
              <w:rPr>
                <w:kern w:val="0"/>
                <w:szCs w:val="21"/>
              </w:rPr>
            </w:pPr>
            <w:r>
              <w:rPr>
                <w:rFonts w:hAnsi="宋体"/>
                <w:kern w:val="0"/>
                <w:szCs w:val="21"/>
              </w:rPr>
              <w:t>有机化合物的波谱解析</w:t>
            </w:r>
          </w:p>
        </w:tc>
        <w:tc>
          <w:tcPr>
            <w:tcW w:w="851" w:type="dxa"/>
            <w:vAlign w:val="center"/>
          </w:tcPr>
          <w:p>
            <w:pPr>
              <w:widowControl/>
              <w:adjustRightInd w:val="0"/>
              <w:snapToGrid w:val="0"/>
              <w:spacing w:before="40" w:after="40" w:line="380" w:lineRule="atLeast"/>
              <w:jc w:val="center"/>
              <w:textAlignment w:val="bottom"/>
              <w:rPr>
                <w:kern w:val="0"/>
                <w:szCs w:val="21"/>
              </w:rPr>
            </w:pPr>
            <w:r>
              <w:rPr>
                <w:kern w:val="0"/>
                <w:szCs w:val="21"/>
              </w:rPr>
              <w:t>32/2</w:t>
            </w:r>
          </w:p>
        </w:tc>
        <w:tc>
          <w:tcPr>
            <w:tcW w:w="709" w:type="dxa"/>
            <w:vAlign w:val="center"/>
          </w:tcPr>
          <w:p>
            <w:pPr>
              <w:widowControl/>
              <w:adjustRightInd w:val="0"/>
              <w:snapToGrid w:val="0"/>
              <w:spacing w:before="40" w:after="40" w:line="380" w:lineRule="atLeast"/>
              <w:jc w:val="center"/>
              <w:textAlignment w:val="bottom"/>
              <w:rPr>
                <w:kern w:val="0"/>
                <w:szCs w:val="21"/>
              </w:rPr>
            </w:pPr>
          </w:p>
        </w:tc>
        <w:tc>
          <w:tcPr>
            <w:tcW w:w="708" w:type="dxa"/>
            <w:vAlign w:val="center"/>
          </w:tcPr>
          <w:p>
            <w:pPr>
              <w:widowControl/>
              <w:adjustRightInd w:val="0"/>
              <w:snapToGrid w:val="0"/>
              <w:spacing w:before="40" w:after="40" w:line="380" w:lineRule="atLeast"/>
              <w:jc w:val="center"/>
              <w:textAlignment w:val="bottom"/>
              <w:rPr>
                <w:kern w:val="0"/>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潘仙华、于海燕、张健</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spacing w:line="380" w:lineRule="atLeast"/>
              <w:jc w:val="left"/>
              <w:rPr>
                <w:kern w:val="0"/>
                <w:szCs w:val="21"/>
              </w:rPr>
            </w:pPr>
            <w:r>
              <w:rPr>
                <w:rFonts w:hAnsi="宋体"/>
                <w:kern w:val="0"/>
                <w:szCs w:val="21"/>
              </w:rPr>
              <w:t>风味学</w:t>
            </w:r>
          </w:p>
        </w:tc>
        <w:tc>
          <w:tcPr>
            <w:tcW w:w="851" w:type="dxa"/>
            <w:vAlign w:val="center"/>
          </w:tcPr>
          <w:p>
            <w:pPr>
              <w:spacing w:line="380" w:lineRule="atLeast"/>
              <w:jc w:val="center"/>
              <w:rPr>
                <w:kern w:val="0"/>
                <w:szCs w:val="21"/>
              </w:rPr>
            </w:pPr>
            <w:r>
              <w:rPr>
                <w:kern w:val="0"/>
                <w:szCs w:val="21"/>
              </w:rPr>
              <w:t>32/2</w:t>
            </w:r>
          </w:p>
        </w:tc>
        <w:tc>
          <w:tcPr>
            <w:tcW w:w="709" w:type="dxa"/>
            <w:vAlign w:val="center"/>
          </w:tcPr>
          <w:p>
            <w:pPr>
              <w:widowControl/>
              <w:spacing w:before="40" w:after="40" w:line="380" w:lineRule="atLeast"/>
              <w:jc w:val="center"/>
              <w:textAlignment w:val="bottom"/>
              <w:rPr>
                <w:kern w:val="0"/>
                <w:szCs w:val="21"/>
              </w:rPr>
            </w:pPr>
            <w:r>
              <w:rPr>
                <w:kern w:val="0"/>
                <w:szCs w:val="21"/>
              </w:rPr>
              <w:t>√</w:t>
            </w:r>
          </w:p>
        </w:tc>
        <w:tc>
          <w:tcPr>
            <w:tcW w:w="708" w:type="dxa"/>
            <w:vAlign w:val="center"/>
          </w:tcPr>
          <w:p>
            <w:pPr>
              <w:widowControl/>
              <w:spacing w:before="40" w:after="40" w:line="380" w:lineRule="atLeast"/>
              <w:jc w:val="center"/>
              <w:textAlignment w:val="bottom"/>
              <w:rPr>
                <w:kern w:val="0"/>
                <w:szCs w:val="21"/>
              </w:rPr>
            </w:pP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田怀香</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before="40" w:after="40" w:line="380" w:lineRule="atLeast"/>
              <w:jc w:val="left"/>
              <w:textAlignment w:val="bottom"/>
              <w:rPr>
                <w:kern w:val="0"/>
                <w:szCs w:val="21"/>
              </w:rPr>
            </w:pPr>
            <w:r>
              <w:rPr>
                <w:rFonts w:hAnsi="宋体"/>
                <w:kern w:val="0"/>
                <w:szCs w:val="21"/>
              </w:rPr>
              <w:t>现代工业发酵调控学</w:t>
            </w:r>
          </w:p>
        </w:tc>
        <w:tc>
          <w:tcPr>
            <w:tcW w:w="851" w:type="dxa"/>
            <w:vAlign w:val="center"/>
          </w:tcPr>
          <w:p>
            <w:pPr>
              <w:widowControl/>
              <w:adjustRightInd w:val="0"/>
              <w:snapToGrid w:val="0"/>
              <w:spacing w:before="40" w:after="40" w:line="380" w:lineRule="atLeast"/>
              <w:jc w:val="center"/>
              <w:textAlignment w:val="bottom"/>
              <w:rPr>
                <w:kern w:val="0"/>
                <w:szCs w:val="21"/>
              </w:rPr>
            </w:pPr>
            <w:r>
              <w:rPr>
                <w:kern w:val="0"/>
                <w:szCs w:val="21"/>
              </w:rPr>
              <w:t>32/2</w:t>
            </w:r>
          </w:p>
        </w:tc>
        <w:tc>
          <w:tcPr>
            <w:tcW w:w="709" w:type="dxa"/>
            <w:vAlign w:val="center"/>
          </w:tcPr>
          <w:p>
            <w:pPr>
              <w:widowControl/>
              <w:snapToGrid w:val="0"/>
              <w:spacing w:line="380" w:lineRule="atLeast"/>
              <w:jc w:val="center"/>
              <w:textAlignment w:val="bottom"/>
              <w:rPr>
                <w:kern w:val="0"/>
                <w:szCs w:val="21"/>
              </w:rPr>
            </w:pPr>
          </w:p>
        </w:tc>
        <w:tc>
          <w:tcPr>
            <w:tcW w:w="708" w:type="dxa"/>
            <w:vAlign w:val="center"/>
          </w:tcPr>
          <w:p>
            <w:pPr>
              <w:spacing w:line="380" w:lineRule="atLeast"/>
              <w:jc w:val="center"/>
              <w:rPr>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kern w:val="0"/>
                <w:szCs w:val="21"/>
              </w:rPr>
            </w:pPr>
            <w:r>
              <w:rPr>
                <w:rFonts w:hAnsi="宋体"/>
                <w:kern w:val="0"/>
                <w:szCs w:val="21"/>
              </w:rPr>
              <w:t>荣绍丰</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trHeight w:val="716" w:hRule="atLeas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line="380" w:lineRule="atLeast"/>
              <w:jc w:val="left"/>
              <w:textAlignment w:val="bottom"/>
              <w:rPr>
                <w:kern w:val="0"/>
                <w:szCs w:val="21"/>
              </w:rPr>
            </w:pPr>
            <w:r>
              <w:rPr>
                <w:rFonts w:hAnsi="宋体"/>
                <w:spacing w:val="15"/>
                <w:kern w:val="0"/>
                <w:szCs w:val="21"/>
              </w:rPr>
              <w:t>生物分离原理和过程</w:t>
            </w:r>
          </w:p>
        </w:tc>
        <w:tc>
          <w:tcPr>
            <w:tcW w:w="851" w:type="dxa"/>
            <w:vAlign w:val="center"/>
          </w:tcPr>
          <w:p>
            <w:pPr>
              <w:widowControl/>
              <w:adjustRightInd w:val="0"/>
              <w:snapToGrid w:val="0"/>
              <w:spacing w:line="380" w:lineRule="atLeast"/>
              <w:jc w:val="center"/>
              <w:textAlignment w:val="bottom"/>
              <w:rPr>
                <w:kern w:val="0"/>
                <w:szCs w:val="21"/>
              </w:rPr>
            </w:pPr>
            <w:r>
              <w:rPr>
                <w:kern w:val="0"/>
                <w:szCs w:val="21"/>
              </w:rPr>
              <w:t>32/2</w:t>
            </w:r>
          </w:p>
        </w:tc>
        <w:tc>
          <w:tcPr>
            <w:tcW w:w="709" w:type="dxa"/>
            <w:vAlign w:val="center"/>
          </w:tcPr>
          <w:p>
            <w:pPr>
              <w:widowControl/>
              <w:snapToGrid w:val="0"/>
              <w:spacing w:before="40" w:after="40" w:line="380" w:lineRule="atLeast"/>
              <w:jc w:val="center"/>
              <w:textAlignment w:val="bottom"/>
              <w:rPr>
                <w:kern w:val="0"/>
                <w:szCs w:val="21"/>
              </w:rPr>
            </w:pPr>
            <w:r>
              <w:rPr>
                <w:kern w:val="0"/>
                <w:szCs w:val="21"/>
              </w:rPr>
              <w:t>√</w:t>
            </w:r>
          </w:p>
        </w:tc>
        <w:tc>
          <w:tcPr>
            <w:tcW w:w="708" w:type="dxa"/>
            <w:vAlign w:val="center"/>
          </w:tcPr>
          <w:p>
            <w:pPr>
              <w:spacing w:line="380" w:lineRule="atLeast"/>
              <w:jc w:val="center"/>
              <w:rPr>
                <w:szCs w:val="21"/>
              </w:rPr>
            </w:pPr>
          </w:p>
        </w:tc>
        <w:tc>
          <w:tcPr>
            <w:tcW w:w="1220" w:type="dxa"/>
            <w:vAlign w:val="center"/>
          </w:tcPr>
          <w:p>
            <w:pPr>
              <w:widowControl/>
              <w:adjustRightInd w:val="0"/>
              <w:snapToGrid w:val="0"/>
              <w:spacing w:before="40" w:after="40" w:line="380" w:lineRule="atLeast"/>
              <w:jc w:val="center"/>
              <w:textAlignment w:val="bottom"/>
              <w:rPr>
                <w:rFonts w:hAnsi="宋体"/>
                <w:kern w:val="0"/>
                <w:szCs w:val="21"/>
              </w:rPr>
            </w:pPr>
            <w:r>
              <w:rPr>
                <w:rFonts w:hAnsi="宋体"/>
                <w:kern w:val="0"/>
                <w:szCs w:val="21"/>
              </w:rPr>
              <w:t>唐</w:t>
            </w:r>
            <w:r>
              <w:rPr>
                <w:rFonts w:hint="eastAsia" w:hAnsi="宋体"/>
                <w:kern w:val="0"/>
                <w:szCs w:val="21"/>
              </w:rPr>
              <w:t xml:space="preserve"> </w:t>
            </w:r>
            <w:r>
              <w:rPr>
                <w:rFonts w:hAnsi="宋体"/>
                <w:kern w:val="0"/>
                <w:szCs w:val="21"/>
              </w:rPr>
              <w:t>文</w:t>
            </w:r>
          </w:p>
          <w:p>
            <w:pPr>
              <w:widowControl/>
              <w:adjustRightInd w:val="0"/>
              <w:snapToGrid w:val="0"/>
              <w:spacing w:before="40" w:after="40" w:line="380" w:lineRule="atLeast"/>
              <w:jc w:val="center"/>
              <w:textAlignment w:val="bottom"/>
              <w:rPr>
                <w:kern w:val="0"/>
                <w:szCs w:val="21"/>
              </w:rPr>
            </w:pPr>
            <w:r>
              <w:rPr>
                <w:rFonts w:hAnsi="宋体"/>
                <w:kern w:val="0"/>
                <w:szCs w:val="21"/>
              </w:rPr>
              <w:t>张</w:t>
            </w:r>
            <w:r>
              <w:rPr>
                <w:rFonts w:hint="eastAsia" w:hAnsi="宋体"/>
                <w:kern w:val="0"/>
                <w:szCs w:val="21"/>
              </w:rPr>
              <w:t xml:space="preserve"> </w:t>
            </w:r>
            <w:r>
              <w:rPr>
                <w:rFonts w:hAnsi="宋体"/>
                <w:kern w:val="0"/>
                <w:szCs w:val="21"/>
              </w:rPr>
              <w:t>健</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trHeight w:val="815" w:hRule="atLeas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line="380" w:lineRule="atLeast"/>
              <w:jc w:val="left"/>
              <w:textAlignment w:val="bottom"/>
              <w:rPr>
                <w:spacing w:val="15"/>
                <w:kern w:val="0"/>
                <w:szCs w:val="21"/>
              </w:rPr>
            </w:pPr>
            <w:r>
              <w:rPr>
                <w:rFonts w:hAnsi="宋体"/>
                <w:spacing w:val="15"/>
                <w:kern w:val="0"/>
                <w:szCs w:val="21"/>
              </w:rPr>
              <w:t>香料化学</w:t>
            </w:r>
          </w:p>
        </w:tc>
        <w:tc>
          <w:tcPr>
            <w:tcW w:w="851" w:type="dxa"/>
            <w:vAlign w:val="center"/>
          </w:tcPr>
          <w:p>
            <w:pPr>
              <w:widowControl/>
              <w:adjustRightInd w:val="0"/>
              <w:snapToGrid w:val="0"/>
              <w:spacing w:before="40" w:after="40" w:line="380" w:lineRule="atLeast"/>
              <w:jc w:val="center"/>
              <w:textAlignment w:val="bottom"/>
              <w:rPr>
                <w:kern w:val="0"/>
                <w:szCs w:val="21"/>
              </w:rPr>
            </w:pPr>
            <w:r>
              <w:rPr>
                <w:kern w:val="0"/>
                <w:szCs w:val="21"/>
              </w:rPr>
              <w:t>32/2</w:t>
            </w:r>
          </w:p>
        </w:tc>
        <w:tc>
          <w:tcPr>
            <w:tcW w:w="709" w:type="dxa"/>
            <w:vAlign w:val="center"/>
          </w:tcPr>
          <w:p>
            <w:pPr>
              <w:widowControl/>
              <w:snapToGrid w:val="0"/>
              <w:spacing w:line="380" w:lineRule="atLeast"/>
              <w:jc w:val="center"/>
              <w:textAlignment w:val="bottom"/>
              <w:rPr>
                <w:kern w:val="0"/>
                <w:szCs w:val="21"/>
              </w:rPr>
            </w:pPr>
          </w:p>
        </w:tc>
        <w:tc>
          <w:tcPr>
            <w:tcW w:w="708" w:type="dxa"/>
            <w:vAlign w:val="center"/>
          </w:tcPr>
          <w:p>
            <w:pPr>
              <w:spacing w:line="380" w:lineRule="atLeast"/>
              <w:jc w:val="center"/>
              <w:rPr>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rFonts w:hAnsi="宋体"/>
                <w:kern w:val="0"/>
                <w:szCs w:val="21"/>
              </w:rPr>
            </w:pPr>
            <w:r>
              <w:rPr>
                <w:rFonts w:hAnsi="宋体"/>
                <w:kern w:val="0"/>
                <w:szCs w:val="21"/>
              </w:rPr>
              <w:t>牛云蔚</w:t>
            </w:r>
          </w:p>
          <w:p>
            <w:pPr>
              <w:widowControl/>
              <w:adjustRightInd w:val="0"/>
              <w:snapToGrid w:val="0"/>
              <w:spacing w:before="40" w:after="40" w:line="380" w:lineRule="atLeast"/>
              <w:jc w:val="center"/>
              <w:textAlignment w:val="bottom"/>
              <w:rPr>
                <w:kern w:val="0"/>
                <w:szCs w:val="21"/>
              </w:rPr>
            </w:pPr>
            <w:r>
              <w:rPr>
                <w:rFonts w:hAnsi="宋体"/>
                <w:kern w:val="0"/>
                <w:szCs w:val="21"/>
              </w:rPr>
              <w:t>肖作兵</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adjustRightInd w:val="0"/>
              <w:snapToGrid w:val="0"/>
              <w:spacing w:line="380" w:lineRule="atLeast"/>
              <w:jc w:val="left"/>
              <w:rPr>
                <w:b/>
                <w:szCs w:val="21"/>
              </w:rPr>
            </w:pPr>
            <w:r>
              <w:rPr>
                <w:rFonts w:hAnsi="宋体"/>
                <w:kern w:val="0"/>
                <w:szCs w:val="21"/>
              </w:rPr>
              <w:t>生物质资源及其功能因子</w:t>
            </w:r>
          </w:p>
        </w:tc>
        <w:tc>
          <w:tcPr>
            <w:tcW w:w="851" w:type="dxa"/>
            <w:vAlign w:val="center"/>
          </w:tcPr>
          <w:p>
            <w:pPr>
              <w:widowControl/>
              <w:adjustRightInd w:val="0"/>
              <w:snapToGrid w:val="0"/>
              <w:spacing w:line="380" w:lineRule="atLeast"/>
              <w:jc w:val="center"/>
              <w:textAlignment w:val="bottom"/>
              <w:rPr>
                <w:kern w:val="0"/>
                <w:szCs w:val="21"/>
              </w:rPr>
            </w:pPr>
            <w:r>
              <w:rPr>
                <w:kern w:val="0"/>
                <w:szCs w:val="21"/>
              </w:rPr>
              <w:t>32/2</w:t>
            </w:r>
          </w:p>
        </w:tc>
        <w:tc>
          <w:tcPr>
            <w:tcW w:w="709" w:type="dxa"/>
            <w:vAlign w:val="center"/>
          </w:tcPr>
          <w:p>
            <w:pPr>
              <w:widowControl/>
              <w:snapToGrid w:val="0"/>
              <w:spacing w:line="380" w:lineRule="atLeast"/>
              <w:jc w:val="center"/>
              <w:textAlignment w:val="bottom"/>
              <w:rPr>
                <w:kern w:val="0"/>
                <w:szCs w:val="21"/>
              </w:rPr>
            </w:pPr>
          </w:p>
        </w:tc>
        <w:tc>
          <w:tcPr>
            <w:tcW w:w="708" w:type="dxa"/>
            <w:vAlign w:val="center"/>
          </w:tcPr>
          <w:p>
            <w:pPr>
              <w:widowControl/>
              <w:snapToGrid w:val="0"/>
              <w:spacing w:line="380" w:lineRule="atLeast"/>
              <w:jc w:val="center"/>
              <w:textAlignment w:val="bottom"/>
              <w:rPr>
                <w:kern w:val="0"/>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kern w:val="0"/>
                <w:szCs w:val="21"/>
              </w:rPr>
            </w:pPr>
            <w:r>
              <w:rPr>
                <w:rFonts w:hAnsi="宋体"/>
                <w:kern w:val="0"/>
                <w:szCs w:val="21"/>
              </w:rPr>
              <w:t>周小理</w:t>
            </w:r>
          </w:p>
          <w:p>
            <w:pPr>
              <w:widowControl/>
              <w:adjustRightInd w:val="0"/>
              <w:snapToGrid w:val="0"/>
              <w:spacing w:before="40" w:after="40" w:line="380" w:lineRule="atLeast"/>
              <w:jc w:val="center"/>
              <w:textAlignment w:val="bottom"/>
              <w:rPr>
                <w:kern w:val="0"/>
                <w:szCs w:val="21"/>
              </w:rPr>
            </w:pPr>
            <w:r>
              <w:rPr>
                <w:rFonts w:hAnsi="宋体"/>
                <w:kern w:val="0"/>
                <w:szCs w:val="21"/>
              </w:rPr>
              <w:t>张贇彬</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adjustRightInd w:val="0"/>
              <w:snapToGrid w:val="0"/>
              <w:spacing w:line="380" w:lineRule="atLeast"/>
              <w:jc w:val="left"/>
              <w:rPr>
                <w:szCs w:val="21"/>
              </w:rPr>
            </w:pPr>
            <w:r>
              <w:rPr>
                <w:rFonts w:hAnsi="宋体"/>
                <w:spacing w:val="15"/>
                <w:kern w:val="0"/>
                <w:szCs w:val="21"/>
              </w:rPr>
              <w:t>分子生物学</w:t>
            </w:r>
          </w:p>
        </w:tc>
        <w:tc>
          <w:tcPr>
            <w:tcW w:w="851" w:type="dxa"/>
            <w:vAlign w:val="center"/>
          </w:tcPr>
          <w:p>
            <w:pPr>
              <w:spacing w:line="380" w:lineRule="atLeast"/>
              <w:jc w:val="center"/>
              <w:rPr>
                <w:szCs w:val="21"/>
              </w:rPr>
            </w:pPr>
            <w:r>
              <w:rPr>
                <w:kern w:val="0"/>
                <w:szCs w:val="21"/>
              </w:rPr>
              <w:t>32/2</w:t>
            </w:r>
          </w:p>
        </w:tc>
        <w:tc>
          <w:tcPr>
            <w:tcW w:w="709" w:type="dxa"/>
            <w:vAlign w:val="center"/>
          </w:tcPr>
          <w:p>
            <w:pPr>
              <w:widowControl/>
              <w:snapToGrid w:val="0"/>
              <w:spacing w:before="40" w:after="40" w:line="380" w:lineRule="atLeast"/>
              <w:jc w:val="center"/>
              <w:textAlignment w:val="bottom"/>
              <w:rPr>
                <w:kern w:val="0"/>
                <w:szCs w:val="21"/>
              </w:rPr>
            </w:pPr>
          </w:p>
        </w:tc>
        <w:tc>
          <w:tcPr>
            <w:tcW w:w="708" w:type="dxa"/>
            <w:vAlign w:val="center"/>
          </w:tcPr>
          <w:p>
            <w:pPr>
              <w:spacing w:line="380" w:lineRule="atLeast"/>
              <w:jc w:val="center"/>
              <w:rPr>
                <w:szCs w:val="21"/>
              </w:rPr>
            </w:pPr>
            <w:r>
              <w:rPr>
                <w:kern w:val="0"/>
                <w:szCs w:val="21"/>
              </w:rPr>
              <w:t>√</w:t>
            </w:r>
          </w:p>
        </w:tc>
        <w:tc>
          <w:tcPr>
            <w:tcW w:w="1220" w:type="dxa"/>
            <w:vAlign w:val="center"/>
          </w:tcPr>
          <w:p>
            <w:pPr>
              <w:widowControl/>
              <w:adjustRightInd w:val="0"/>
              <w:snapToGrid w:val="0"/>
              <w:spacing w:line="380" w:lineRule="atLeast"/>
              <w:jc w:val="center"/>
              <w:textAlignment w:val="bottom"/>
              <w:rPr>
                <w:kern w:val="0"/>
                <w:szCs w:val="21"/>
              </w:rPr>
            </w:pPr>
            <w:r>
              <w:rPr>
                <w:rFonts w:hAnsi="宋体"/>
                <w:kern w:val="0"/>
                <w:szCs w:val="21"/>
              </w:rPr>
              <w:t>郑雪松</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beforeLines="25" w:afterLines="25"/>
              <w:textAlignment w:val="bottom"/>
              <w:rPr>
                <w:szCs w:val="21"/>
              </w:rPr>
            </w:pPr>
            <w:r>
              <w:fldChar w:fldCharType="begin"/>
            </w:r>
            <w:r>
              <w:instrText xml:space="preserve">HYPERLINK "http://www.gs.sjtu.edu.cn/mis/courseView.do?KCDM=X050513" \t "_blank" </w:instrText>
            </w:r>
            <w:r>
              <w:fldChar w:fldCharType="separate"/>
            </w:r>
            <w:r>
              <w:rPr>
                <w:szCs w:val="21"/>
              </w:rPr>
              <w:t>材料失效分析与寿命评估</w:t>
            </w:r>
            <w:r>
              <w:fldChar w:fldCharType="end"/>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r>
              <w:rPr>
                <w:kern w:val="0"/>
                <w:szCs w:val="21"/>
              </w:rPr>
              <w:t>/3</w:t>
            </w:r>
          </w:p>
        </w:tc>
        <w:tc>
          <w:tcPr>
            <w:tcW w:w="709" w:type="dxa"/>
            <w:vAlign w:val="center"/>
          </w:tcPr>
          <w:p>
            <w:pPr>
              <w:widowControl/>
              <w:adjustRightInd w:val="0"/>
              <w:snapToGrid w:val="0"/>
              <w:spacing w:beforeLines="25" w:afterLines="25"/>
              <w:textAlignment w:val="bottom"/>
              <w:rPr>
                <w:kern w:val="0"/>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jc w:val="center"/>
              <w:textAlignment w:val="bottom"/>
              <w:rPr>
                <w:kern w:val="0"/>
                <w:szCs w:val="21"/>
              </w:rPr>
            </w:pPr>
            <w:r>
              <w:rPr>
                <w:rFonts w:hAnsi="宋体"/>
                <w:kern w:val="0"/>
                <w:szCs w:val="21"/>
              </w:rPr>
              <w:t>张</w:t>
            </w:r>
            <w:r>
              <w:rPr>
                <w:rFonts w:hint="eastAsia" w:hAnsi="宋体"/>
                <w:kern w:val="0"/>
                <w:szCs w:val="21"/>
              </w:rPr>
              <w:t xml:space="preserve"> </w:t>
            </w:r>
            <w:r>
              <w:rPr>
                <w:rFonts w:hAnsi="宋体"/>
                <w:kern w:val="0"/>
                <w:szCs w:val="21"/>
              </w:rPr>
              <w:t>骋</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beforeLines="25" w:afterLines="25"/>
              <w:textAlignment w:val="bottom"/>
              <w:rPr>
                <w:szCs w:val="21"/>
              </w:rPr>
            </w:pPr>
            <w:r>
              <w:rPr>
                <w:szCs w:val="21"/>
              </w:rPr>
              <w:t>半导体材料与集成电路基础</w:t>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r>
              <w:rPr>
                <w:kern w:val="0"/>
                <w:szCs w:val="21"/>
              </w:rPr>
              <w:t>/3</w:t>
            </w:r>
          </w:p>
        </w:tc>
        <w:tc>
          <w:tcPr>
            <w:tcW w:w="709" w:type="dxa"/>
            <w:vAlign w:val="center"/>
          </w:tcPr>
          <w:p>
            <w:pPr>
              <w:widowControl/>
              <w:adjustRightInd w:val="0"/>
              <w:snapToGrid w:val="0"/>
              <w:spacing w:beforeLines="25" w:afterLines="25"/>
              <w:textAlignment w:val="bottom"/>
              <w:rPr>
                <w:szCs w:val="21"/>
              </w:rPr>
            </w:pPr>
          </w:p>
        </w:tc>
        <w:tc>
          <w:tcPr>
            <w:tcW w:w="708" w:type="dxa"/>
            <w:vAlign w:val="top"/>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rFonts w:hAnsi="宋体"/>
                <w:kern w:val="0"/>
                <w:szCs w:val="21"/>
              </w:rPr>
              <w:t>常程康</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beforeLines="25" w:afterLines="25"/>
              <w:textAlignment w:val="bottom"/>
              <w:rPr>
                <w:szCs w:val="21"/>
              </w:rPr>
            </w:pPr>
            <w:r>
              <w:rPr>
                <w:rFonts w:hAnsi="宋体"/>
                <w:kern w:val="0"/>
                <w:szCs w:val="21"/>
              </w:rPr>
              <w:t>金属材料物理化学</w:t>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r>
              <w:rPr>
                <w:kern w:val="0"/>
                <w:szCs w:val="21"/>
              </w:rPr>
              <w:t>/3</w:t>
            </w:r>
          </w:p>
        </w:tc>
        <w:tc>
          <w:tcPr>
            <w:tcW w:w="709" w:type="dxa"/>
            <w:vAlign w:val="center"/>
          </w:tcPr>
          <w:p>
            <w:pPr>
              <w:widowControl/>
              <w:adjustRightInd w:val="0"/>
              <w:snapToGrid w:val="0"/>
              <w:spacing w:beforeLines="25" w:afterLines="25"/>
              <w:textAlignment w:val="bottom"/>
              <w:rPr>
                <w:szCs w:val="21"/>
              </w:rPr>
            </w:pPr>
          </w:p>
        </w:tc>
        <w:tc>
          <w:tcPr>
            <w:tcW w:w="708" w:type="dxa"/>
            <w:vAlign w:val="top"/>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rFonts w:hAnsi="宋体"/>
                <w:kern w:val="0"/>
                <w:szCs w:val="21"/>
              </w:rPr>
              <w:t>刘晓荣</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color w:val="FF0000"/>
                <w:szCs w:val="21"/>
              </w:rPr>
            </w:pPr>
          </w:p>
        </w:tc>
        <w:tc>
          <w:tcPr>
            <w:tcW w:w="3118" w:type="dxa"/>
            <w:vAlign w:val="center"/>
          </w:tcPr>
          <w:p>
            <w:pPr>
              <w:widowControl/>
              <w:adjustRightInd w:val="0"/>
              <w:snapToGrid w:val="0"/>
              <w:spacing w:beforeLines="25" w:afterLines="25"/>
              <w:textAlignment w:val="bottom"/>
              <w:rPr>
                <w:rFonts w:hAnsi="宋体"/>
                <w:kern w:val="0"/>
                <w:szCs w:val="21"/>
              </w:rPr>
            </w:pPr>
            <w:r>
              <w:rPr>
                <w:rFonts w:hint="eastAsia" w:hAnsi="宋体"/>
                <w:kern w:val="0"/>
                <w:szCs w:val="21"/>
              </w:rPr>
              <w:t>有限元与数值模拟</w:t>
            </w:r>
          </w:p>
        </w:tc>
        <w:tc>
          <w:tcPr>
            <w:tcW w:w="851" w:type="dxa"/>
            <w:vAlign w:val="center"/>
          </w:tcPr>
          <w:p>
            <w:pPr>
              <w:widowControl/>
              <w:adjustRightInd w:val="0"/>
              <w:snapToGrid w:val="0"/>
              <w:spacing w:beforeLines="25" w:afterLines="25"/>
              <w:jc w:val="center"/>
              <w:textAlignment w:val="bottom"/>
              <w:rPr>
                <w:kern w:val="0"/>
                <w:szCs w:val="21"/>
              </w:rPr>
            </w:pPr>
            <w:r>
              <w:rPr>
                <w:rFonts w:hint="eastAsia"/>
                <w:kern w:val="0"/>
                <w:szCs w:val="21"/>
                <w:lang w:val="en-US" w:eastAsia="zh-CN"/>
              </w:rPr>
              <w:t>48</w:t>
            </w:r>
            <w:bookmarkStart w:id="0" w:name="_GoBack"/>
            <w:bookmarkEnd w:id="0"/>
            <w:r>
              <w:rPr>
                <w:kern w:val="0"/>
                <w:szCs w:val="21"/>
              </w:rPr>
              <w:t>/3</w:t>
            </w:r>
          </w:p>
        </w:tc>
        <w:tc>
          <w:tcPr>
            <w:tcW w:w="709" w:type="dxa"/>
            <w:vAlign w:val="center"/>
          </w:tcPr>
          <w:p>
            <w:pPr>
              <w:widowControl/>
              <w:adjustRightInd w:val="0"/>
              <w:snapToGrid w:val="0"/>
              <w:spacing w:beforeLines="25" w:afterLines="25"/>
              <w:textAlignment w:val="bottom"/>
              <w:rPr>
                <w:szCs w:val="21"/>
              </w:rPr>
            </w:pPr>
          </w:p>
        </w:tc>
        <w:tc>
          <w:tcPr>
            <w:tcW w:w="708" w:type="dxa"/>
            <w:vAlign w:val="top"/>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spacing w:before="40" w:after="40" w:line="312" w:lineRule="exact"/>
              <w:jc w:val="center"/>
              <w:textAlignment w:val="bottom"/>
              <w:rPr>
                <w:rFonts w:hAnsi="宋体"/>
                <w:kern w:val="0"/>
                <w:szCs w:val="21"/>
              </w:rPr>
            </w:pPr>
            <w:r>
              <w:rPr>
                <w:rFonts w:hint="eastAsia" w:hAnsi="宋体"/>
                <w:kern w:val="0"/>
                <w:szCs w:val="21"/>
              </w:rPr>
              <w:t>陈建斌</w:t>
            </w:r>
          </w:p>
        </w:tc>
        <w:tc>
          <w:tcPr>
            <w:tcW w:w="1134" w:type="dxa"/>
            <w:vMerge w:val="continue"/>
            <w:vAlign w:val="center"/>
          </w:tcPr>
          <w:p>
            <w:pPr>
              <w:widowControl/>
              <w:adjustRightInd w:val="0"/>
              <w:snapToGrid w:val="0"/>
              <w:spacing w:before="40" w:after="40" w:line="312" w:lineRule="exact"/>
              <w:jc w:val="center"/>
              <w:textAlignment w:val="bottom"/>
              <w:rPr>
                <w:color w:val="000000"/>
                <w:kern w:val="0"/>
                <w:szCs w:val="21"/>
              </w:rPr>
            </w:pPr>
          </w:p>
        </w:tc>
      </w:tr>
      <w:tr>
        <w:trPr>
          <w:cantSplit/>
          <w:jc w:val="center"/>
        </w:trPr>
        <w:tc>
          <w:tcPr>
            <w:tcW w:w="512" w:type="dxa"/>
            <w:vMerge w:val="continue"/>
            <w:vAlign w:val="center"/>
          </w:tcPr>
          <w:p>
            <w:pPr>
              <w:widowControl/>
              <w:jc w:val="left"/>
              <w:rPr>
                <w:color w:val="000000"/>
                <w:kern w:val="0"/>
                <w:szCs w:val="21"/>
              </w:rPr>
            </w:pPr>
          </w:p>
        </w:tc>
        <w:tc>
          <w:tcPr>
            <w:tcW w:w="426" w:type="dxa"/>
            <w:vMerge w:val="restart"/>
            <w:vAlign w:val="top"/>
          </w:tcPr>
          <w:p>
            <w:pPr>
              <w:widowControl/>
              <w:jc w:val="left"/>
              <w:rPr>
                <w:color w:val="000000"/>
                <w:kern w:val="0"/>
                <w:szCs w:val="21"/>
              </w:rPr>
            </w:pPr>
            <w:r>
              <w:rPr>
                <w:rFonts w:hint="eastAsia"/>
                <w:color w:val="000000"/>
                <w:kern w:val="0"/>
                <w:szCs w:val="21"/>
              </w:rPr>
              <w:t>必修课</w:t>
            </w:r>
          </w:p>
        </w:tc>
        <w:tc>
          <w:tcPr>
            <w:tcW w:w="1332" w:type="dxa"/>
            <w:vAlign w:val="center"/>
          </w:tcPr>
          <w:p>
            <w:pPr>
              <w:adjustRightInd w:val="0"/>
              <w:snapToGrid w:val="0"/>
              <w:rPr>
                <w:szCs w:val="21"/>
              </w:rPr>
            </w:pPr>
            <w:r>
              <w:rPr>
                <w:rFonts w:hint="eastAsia"/>
                <w:szCs w:val="21"/>
              </w:rPr>
              <w:t>NB0702001</w:t>
            </w:r>
          </w:p>
        </w:tc>
        <w:tc>
          <w:tcPr>
            <w:tcW w:w="3118" w:type="dxa"/>
            <w:vAlign w:val="center"/>
          </w:tcPr>
          <w:p>
            <w:pPr>
              <w:adjustRightInd w:val="0"/>
              <w:snapToGrid w:val="0"/>
              <w:jc w:val="left"/>
              <w:rPr>
                <w:szCs w:val="21"/>
              </w:rPr>
            </w:pPr>
            <w:r>
              <w:rPr>
                <w:rFonts w:hint="eastAsia"/>
                <w:szCs w:val="21"/>
              </w:rPr>
              <w:t>学术报告</w:t>
            </w:r>
          </w:p>
        </w:tc>
        <w:tc>
          <w:tcPr>
            <w:tcW w:w="851" w:type="dxa"/>
            <w:vAlign w:val="center"/>
          </w:tcPr>
          <w:p>
            <w:pPr>
              <w:widowControl/>
              <w:rPr>
                <w:kern w:val="0"/>
                <w:szCs w:val="21"/>
              </w:rPr>
            </w:pPr>
            <w:r>
              <w:rPr>
                <w:kern w:val="0"/>
                <w:szCs w:val="21"/>
              </w:rPr>
              <w:t>2</w:t>
            </w:r>
            <w:r>
              <w:rPr>
                <w:rFonts w:hint="eastAsia" w:hAnsi="Calibri"/>
                <w:kern w:val="0"/>
                <w:szCs w:val="21"/>
              </w:rPr>
              <w:t>学分</w:t>
            </w:r>
          </w:p>
        </w:tc>
        <w:tc>
          <w:tcPr>
            <w:tcW w:w="709" w:type="dxa"/>
            <w:vAlign w:val="center"/>
          </w:tcPr>
          <w:p>
            <w:pPr>
              <w:widowControl/>
              <w:snapToGrid w:val="0"/>
              <w:jc w:val="center"/>
              <w:textAlignment w:val="bottom"/>
              <w:rPr>
                <w:rFonts w:ascii="宋体" w:cs="宋体"/>
                <w:kern w:val="0"/>
                <w:szCs w:val="21"/>
              </w:rPr>
            </w:pPr>
          </w:p>
        </w:tc>
        <w:tc>
          <w:tcPr>
            <w:tcW w:w="708" w:type="dxa"/>
            <w:vAlign w:val="center"/>
          </w:tcPr>
          <w:p>
            <w:pPr>
              <w:widowControl/>
              <w:snapToGrid w:val="0"/>
              <w:jc w:val="center"/>
              <w:textAlignment w:val="bottom"/>
              <w:rPr>
                <w:rFonts w:ascii="宋体" w:cs="宋体"/>
                <w:kern w:val="0"/>
                <w:szCs w:val="21"/>
              </w:rPr>
            </w:pPr>
          </w:p>
        </w:tc>
        <w:tc>
          <w:tcPr>
            <w:tcW w:w="1220" w:type="dxa"/>
            <w:vAlign w:val="center"/>
          </w:tcPr>
          <w:p>
            <w:pPr>
              <w:widowControl/>
              <w:snapToGrid w:val="0"/>
              <w:jc w:val="center"/>
              <w:textAlignment w:val="bottom"/>
              <w:rPr>
                <w:rFonts w:ascii="宋体" w:cs="宋体"/>
                <w:kern w:val="0"/>
                <w:szCs w:val="21"/>
              </w:rPr>
            </w:pPr>
          </w:p>
        </w:tc>
        <w:tc>
          <w:tcPr>
            <w:tcW w:w="1134" w:type="dxa"/>
            <w:vAlign w:val="center"/>
          </w:tcPr>
          <w:p>
            <w:pPr>
              <w:widowControl/>
              <w:adjustRightInd w:val="0"/>
              <w:snapToGrid w:val="0"/>
              <w:spacing w:before="40" w:after="40" w:line="312" w:lineRule="exact"/>
              <w:jc w:val="center"/>
              <w:textAlignment w:val="bottom"/>
              <w:rPr>
                <w:rFonts w:ascii="Calibri" w:hAnsi="Calibri" w:cs="宋体"/>
                <w:color w:val="0066FF"/>
                <w:spacing w:val="-12"/>
                <w:kern w:val="0"/>
                <w:szCs w:val="21"/>
                <w:lang/>
              </w:rPr>
            </w:pPr>
            <w:r>
              <w:rPr>
                <w:rFonts w:hint="eastAsia"/>
                <w:kern w:val="0"/>
                <w:szCs w:val="21"/>
              </w:rPr>
              <w:t>≥</w:t>
            </w:r>
            <w:r>
              <w:rPr>
                <w:kern w:val="0"/>
                <w:szCs w:val="21"/>
              </w:rPr>
              <w:t>10</w:t>
            </w:r>
            <w:r>
              <w:rPr>
                <w:rFonts w:hint="eastAsia"/>
                <w:kern w:val="0"/>
                <w:szCs w:val="21"/>
              </w:rPr>
              <w:t>次</w:t>
            </w:r>
          </w:p>
        </w:tc>
      </w:tr>
      <w:tr>
        <w:trPr>
          <w:cantSplit/>
          <w:jc w:val="center"/>
        </w:trPr>
        <w:tc>
          <w:tcPr>
            <w:tcW w:w="512" w:type="dxa"/>
            <w:vMerge w:val="continue"/>
            <w:vAlign w:val="center"/>
          </w:tcPr>
          <w:p>
            <w:pPr>
              <w:widowControl/>
              <w:jc w:val="left"/>
              <w:rPr>
                <w:color w:val="000000"/>
                <w:kern w:val="0"/>
                <w:szCs w:val="21"/>
              </w:rPr>
            </w:pPr>
          </w:p>
        </w:tc>
        <w:tc>
          <w:tcPr>
            <w:tcW w:w="426" w:type="dxa"/>
            <w:vMerge w:val="continue"/>
            <w:vAlign w:val="top"/>
          </w:tcPr>
          <w:p>
            <w:pPr>
              <w:widowControl/>
              <w:jc w:val="left"/>
              <w:rPr>
                <w:color w:val="000000"/>
                <w:kern w:val="0"/>
                <w:szCs w:val="21"/>
              </w:rPr>
            </w:pPr>
          </w:p>
        </w:tc>
        <w:tc>
          <w:tcPr>
            <w:tcW w:w="1332" w:type="dxa"/>
            <w:vAlign w:val="center"/>
          </w:tcPr>
          <w:p>
            <w:pPr>
              <w:adjustRightInd w:val="0"/>
              <w:snapToGrid w:val="0"/>
              <w:rPr>
                <w:szCs w:val="21"/>
              </w:rPr>
            </w:pPr>
            <w:r>
              <w:rPr>
                <w:rFonts w:hint="eastAsia"/>
                <w:szCs w:val="21"/>
              </w:rPr>
              <w:t>NB0702002</w:t>
            </w:r>
          </w:p>
        </w:tc>
        <w:tc>
          <w:tcPr>
            <w:tcW w:w="3118" w:type="dxa"/>
            <w:vAlign w:val="center"/>
          </w:tcPr>
          <w:p>
            <w:pPr>
              <w:adjustRightInd w:val="0"/>
              <w:snapToGrid w:val="0"/>
              <w:jc w:val="left"/>
              <w:rPr>
                <w:szCs w:val="21"/>
              </w:rPr>
            </w:pPr>
            <w:r>
              <w:rPr>
                <w:rFonts w:hint="eastAsia"/>
                <w:szCs w:val="21"/>
              </w:rPr>
              <w:t>专业实践</w:t>
            </w:r>
          </w:p>
        </w:tc>
        <w:tc>
          <w:tcPr>
            <w:tcW w:w="851" w:type="dxa"/>
            <w:vAlign w:val="center"/>
          </w:tcPr>
          <w:p>
            <w:pPr>
              <w:widowControl/>
              <w:rPr>
                <w:rFonts w:ascii="Calibri" w:hAnsi="Calibri"/>
                <w:kern w:val="0"/>
                <w:szCs w:val="21"/>
              </w:rPr>
            </w:pPr>
            <w:r>
              <w:rPr>
                <w:rFonts w:hint="eastAsia"/>
                <w:kern w:val="0"/>
                <w:szCs w:val="21"/>
              </w:rPr>
              <w:t>4</w:t>
            </w:r>
            <w:r>
              <w:rPr>
                <w:rFonts w:hint="eastAsia" w:hAnsi="Calibri"/>
                <w:kern w:val="0"/>
                <w:szCs w:val="21"/>
              </w:rPr>
              <w:t>学分</w:t>
            </w:r>
          </w:p>
        </w:tc>
        <w:tc>
          <w:tcPr>
            <w:tcW w:w="709" w:type="dxa"/>
            <w:vAlign w:val="center"/>
          </w:tcPr>
          <w:p>
            <w:pPr>
              <w:widowControl/>
              <w:snapToGrid w:val="0"/>
              <w:jc w:val="center"/>
              <w:textAlignment w:val="bottom"/>
              <w:rPr>
                <w:rFonts w:ascii="宋体" w:cs="宋体"/>
                <w:kern w:val="0"/>
                <w:szCs w:val="21"/>
              </w:rPr>
            </w:pPr>
          </w:p>
        </w:tc>
        <w:tc>
          <w:tcPr>
            <w:tcW w:w="708" w:type="dxa"/>
            <w:vAlign w:val="center"/>
          </w:tcPr>
          <w:p>
            <w:pPr>
              <w:widowControl/>
              <w:snapToGrid w:val="0"/>
              <w:jc w:val="center"/>
              <w:textAlignment w:val="bottom"/>
              <w:rPr>
                <w:rFonts w:ascii="宋体" w:cs="宋体"/>
                <w:kern w:val="0"/>
                <w:szCs w:val="21"/>
              </w:rPr>
            </w:pPr>
          </w:p>
        </w:tc>
        <w:tc>
          <w:tcPr>
            <w:tcW w:w="1220" w:type="dxa"/>
            <w:vAlign w:val="center"/>
          </w:tcPr>
          <w:p>
            <w:pPr>
              <w:widowControl/>
              <w:snapToGrid w:val="0"/>
              <w:jc w:val="center"/>
              <w:textAlignment w:val="bottom"/>
              <w:rPr>
                <w:rFonts w:ascii="宋体" w:cs="宋体"/>
                <w:kern w:val="0"/>
                <w:szCs w:val="21"/>
              </w:rPr>
            </w:pPr>
          </w:p>
        </w:tc>
        <w:tc>
          <w:tcPr>
            <w:tcW w:w="1134" w:type="dxa"/>
            <w:vAlign w:val="center"/>
          </w:tcPr>
          <w:p>
            <w:pPr>
              <w:widowControl/>
              <w:adjustRightInd w:val="0"/>
              <w:snapToGrid w:val="0"/>
              <w:spacing w:before="40" w:after="40" w:line="312" w:lineRule="exact"/>
              <w:jc w:val="center"/>
              <w:textAlignment w:val="bottom"/>
              <w:rPr>
                <w:kern w:val="0"/>
                <w:szCs w:val="21"/>
              </w:rPr>
            </w:pPr>
            <w:r>
              <w:rPr>
                <w:rFonts w:hint="eastAsia"/>
                <w:kern w:val="0"/>
                <w:szCs w:val="21"/>
              </w:rPr>
              <w:t>≥</w:t>
            </w:r>
            <w:r>
              <w:rPr>
                <w:kern w:val="0"/>
                <w:szCs w:val="21"/>
              </w:rPr>
              <w:t>1</w:t>
            </w:r>
            <w:r>
              <w:rPr>
                <w:rFonts w:hint="eastAsia"/>
                <w:kern w:val="0"/>
                <w:szCs w:val="21"/>
              </w:rPr>
              <w:t>年</w:t>
            </w:r>
          </w:p>
        </w:tc>
      </w:tr>
    </w:tbl>
    <w:p>
      <w:pPr>
        <w:snapToGrid w:val="0"/>
        <w:spacing w:line="460" w:lineRule="exact"/>
        <w:rPr>
          <w:b/>
          <w:color w:val="000000"/>
          <w:kern w:val="0"/>
          <w:sz w:val="24"/>
        </w:rPr>
      </w:pPr>
    </w:p>
    <w:p>
      <w:pPr>
        <w:snapToGrid w:val="0"/>
        <w:spacing w:line="460" w:lineRule="exact"/>
        <w:rPr>
          <w:b/>
          <w:color w:val="000000"/>
          <w:kern w:val="0"/>
          <w:sz w:val="24"/>
        </w:rPr>
      </w:pPr>
    </w:p>
    <w:p>
      <w:pPr>
        <w:snapToGrid w:val="0"/>
        <w:spacing w:line="460" w:lineRule="exact"/>
        <w:rPr>
          <w:b/>
          <w:color w:val="000000"/>
          <w:kern w:val="0"/>
          <w:sz w:val="24"/>
        </w:rPr>
      </w:pPr>
      <w:r>
        <w:rPr>
          <w:rFonts w:hint="eastAsia"/>
          <w:b/>
          <w:color w:val="000000"/>
          <w:kern w:val="0"/>
          <w:sz w:val="24"/>
        </w:rPr>
        <w:t>五、专业实践</w:t>
      </w:r>
    </w:p>
    <w:p>
      <w:pPr>
        <w:snapToGrid w:val="0"/>
        <w:spacing w:line="460" w:lineRule="exact"/>
        <w:rPr>
          <w:color w:val="000000"/>
          <w:kern w:val="0"/>
          <w:sz w:val="24"/>
        </w:rPr>
      </w:pPr>
      <w:r>
        <w:rPr>
          <w:color w:val="000000"/>
          <w:kern w:val="0"/>
          <w:sz w:val="24"/>
        </w:rPr>
        <w:t xml:space="preserve">    </w:t>
      </w:r>
      <w:r>
        <w:rPr>
          <w:rFonts w:hint="eastAsia"/>
          <w:color w:val="000000"/>
          <w:kern w:val="0"/>
          <w:sz w:val="24"/>
        </w:rPr>
        <w:t>专业实践是全日制专业学位硕士研究生培养过程中的重要教学和科研训练环节，是提高研究生创新意识和创新能力的重要保证。研究生要提交企业实践证明，撰写实践学习总结报告，不参加专业实践或参加专业实践考核未通过者，不得申请毕业和学位论文答辩。</w:t>
      </w:r>
    </w:p>
    <w:p>
      <w:pPr>
        <w:snapToGrid w:val="0"/>
        <w:spacing w:line="460" w:lineRule="exact"/>
        <w:rPr>
          <w:b/>
          <w:color w:val="000000"/>
          <w:kern w:val="0"/>
          <w:sz w:val="24"/>
        </w:rPr>
      </w:pPr>
      <w:r>
        <w:rPr>
          <w:rFonts w:hint="eastAsia"/>
          <w:b/>
          <w:color w:val="000000"/>
          <w:kern w:val="0"/>
          <w:sz w:val="24"/>
        </w:rPr>
        <w:t>七、学位论文</w:t>
      </w:r>
      <w:r>
        <w:rPr>
          <w:b/>
          <w:color w:val="000000"/>
          <w:kern w:val="0"/>
          <w:sz w:val="24"/>
        </w:rPr>
        <w:t xml:space="preserve">   </w:t>
      </w:r>
    </w:p>
    <w:p>
      <w:pPr>
        <w:snapToGrid w:val="0"/>
        <w:spacing w:line="460" w:lineRule="exact"/>
        <w:ind w:firstLine="480" w:firstLineChars="200"/>
        <w:jc w:val="left"/>
        <w:rPr>
          <w:sz w:val="24"/>
        </w:rPr>
      </w:pPr>
      <w:r>
        <w:rPr>
          <w:rFonts w:hint="eastAsia" w:ascii="宋体" w:hAnsi="宋体" w:cs="宋体"/>
          <w:color w:val="000000"/>
          <w:kern w:val="0"/>
          <w:sz w:val="24"/>
        </w:rPr>
        <w:t>论文选题应来源于工程实际或具有明确的工程技术背景，可以是新技术、新工艺、新设备、新材料、新产品的研制与开发。论文的内容可以是：工程设计与研究、技术研究或技术改造方案研究、工程管理等。论文应具备一定的技术要求和工作量，体现作者综合运用科学理论、方法和技术手段解决工程技术问题的能力，并有一定的理论基础，具有先进性、实用性。</w:t>
      </w:r>
      <w:r>
        <w:rPr>
          <w:rFonts w:ascii="宋体" w:cs="宋体"/>
          <w:color w:val="000000"/>
          <w:kern w:val="0"/>
          <w:sz w:val="24"/>
        </w:rPr>
        <w:br/>
      </w:r>
      <w:r>
        <w:rPr>
          <w:rFonts w:hint="eastAsia" w:ascii="宋体" w:hAnsi="宋体" w:cs="宋体"/>
          <w:color w:val="000000"/>
          <w:kern w:val="0"/>
          <w:sz w:val="24"/>
        </w:rPr>
        <w:t>　　学位论文指导实行双导师制，其中一位导师来自培养单位，另一位导师来自企业的与本领域相关的专家。学位论文选题</w:t>
      </w:r>
      <w:r>
        <w:rPr>
          <w:rFonts w:hint="eastAsia" w:hAnsi="宋体"/>
          <w:color w:val="000000"/>
          <w:kern w:val="0"/>
          <w:sz w:val="24"/>
        </w:rPr>
        <w:t>第</w:t>
      </w:r>
      <w:r>
        <w:rPr>
          <w:color w:val="000000"/>
          <w:kern w:val="0"/>
          <w:sz w:val="24"/>
        </w:rPr>
        <w:t>2</w:t>
      </w:r>
      <w:r>
        <w:rPr>
          <w:rFonts w:hint="eastAsia" w:hAnsi="宋体"/>
          <w:color w:val="000000"/>
          <w:kern w:val="0"/>
          <w:sz w:val="24"/>
        </w:rPr>
        <w:t>学期中期由</w:t>
      </w:r>
      <w:r>
        <w:rPr>
          <w:rFonts w:hint="eastAsia" w:ascii="宋体" w:hAnsi="宋体" w:cs="宋体"/>
          <w:color w:val="000000"/>
          <w:kern w:val="0"/>
          <w:sz w:val="24"/>
        </w:rPr>
        <w:t>高校导师和企业导师结合企业实际共同确定，学位论文中期检查在企业进行。答辩按要求在高校或企业进行答辩，答辩组成员由高校的导师和企业导师双方组成。</w:t>
      </w:r>
    </w:p>
    <w:p>
      <w:pPr>
        <w:snapToGrid w:val="0"/>
        <w:spacing w:line="460" w:lineRule="exact"/>
        <w:ind w:firstLine="480" w:firstLineChars="200"/>
        <w:jc w:val="left"/>
        <w:rPr>
          <w:sz w:val="24"/>
        </w:rPr>
      </w:pPr>
      <w:r>
        <w:rPr>
          <w:rFonts w:hint="eastAsia" w:ascii="宋体" w:hAnsi="宋体" w:cs="宋体"/>
          <w:color w:val="000000"/>
          <w:kern w:val="0"/>
          <w:sz w:val="24"/>
        </w:rPr>
        <w:t>专业学位硕士实践期间从事毕业论文的工作内容、所取得成果的知识产权，根据合作协议判定知识产权归属。</w:t>
      </w:r>
    </w:p>
    <w:p>
      <w:pPr>
        <w:widowControl/>
        <w:adjustRightInd w:val="0"/>
        <w:snapToGrid w:val="0"/>
        <w:spacing w:line="460" w:lineRule="exact"/>
        <w:jc w:val="left"/>
        <w:rPr>
          <w:color w:val="000000"/>
          <w:kern w:val="0"/>
          <w:sz w:val="24"/>
        </w:rPr>
      </w:pPr>
      <w:r>
        <w:rPr>
          <w:rFonts w:hint="eastAsia"/>
          <w:b/>
          <w:color w:val="000000"/>
          <w:kern w:val="0"/>
          <w:sz w:val="24"/>
        </w:rPr>
        <w:t>七、学位授予</w:t>
      </w:r>
    </w:p>
    <w:p>
      <w:pPr>
        <w:snapToGrid w:val="0"/>
        <w:spacing w:line="460" w:lineRule="exact"/>
        <w:ind w:firstLine="480" w:firstLineChars="200"/>
        <w:jc w:val="left"/>
        <w:rPr>
          <w:sz w:val="24"/>
        </w:rPr>
      </w:pPr>
      <w:r>
        <w:rPr>
          <w:rFonts w:hint="eastAsia" w:ascii="宋体" w:hAnsi="宋体" w:cs="宋体"/>
          <w:color w:val="000000"/>
          <w:kern w:val="0"/>
          <w:sz w:val="24"/>
        </w:rPr>
        <w:t>专业学位硕士研究生按要求完成培养方案规定的内容，修满规定学分，通过实践考核和论文答辩，经审核通过，获得本领域工程硕士毕业证书。经校学位评定委员会审定通过，授予其本领域工程硕士专业学位。</w:t>
      </w:r>
      <w:r>
        <w:rPr>
          <w:rFonts w:ascii="宋体" w:hAnsi="宋体" w:cs="宋体"/>
          <w:color w:val="000000"/>
          <w:kern w:val="0"/>
          <w:sz w:val="24"/>
        </w:rPr>
        <w:t xml:space="preserve"> </w:t>
      </w:r>
      <w:r>
        <w:rPr>
          <w:rFonts w:ascii="宋体" w:cs="宋体"/>
          <w:color w:val="000000"/>
          <w:kern w:val="0"/>
          <w:sz w:val="14"/>
          <w:szCs w:val="14"/>
        </w:rPr>
        <w:br/>
      </w:r>
      <w:r>
        <w:rPr>
          <w:color w:val="000000"/>
          <w:kern w:val="0"/>
          <w:sz w:val="24"/>
        </w:rPr>
        <w:t xml:space="preserve">     </w:t>
      </w:r>
      <w:r>
        <w:rPr>
          <w:rFonts w:hint="eastAsia"/>
          <w:color w:val="000000"/>
          <w:kern w:val="0"/>
          <w:sz w:val="24"/>
        </w:rPr>
        <w:t>硕士学位的申请与授予工作按《中华人民共和国学位条例暂行实施办法》、《上海应用技术学院学位授予工作细则》、《上海应用技术学院学位授予补充规定》和《上海应用技术学院全日制工程硕士专业学位授予硕士学位补充规定》执行。</w:t>
      </w:r>
    </w:p>
    <w:sectPr>
      <w:head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multilevel"/>
    <w:tmpl w:val="00000002"/>
    <w:lvl w:ilvl="0" w:tentative="1">
      <w:start w:val="1"/>
      <w:numFmt w:val="japaneseCounting"/>
      <w:lvlText w:val="%1、"/>
      <w:lvlJc w:val="left"/>
      <w:pPr>
        <w:ind w:left="510" w:hanging="51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批注框文本"/>
    <w:basedOn w:val="1"/>
    <w:link w:val="3"/>
    <w:rPr>
      <w:rFonts w:cs="Times New Roman"/>
      <w:kern w:val="2"/>
      <w:sz w:val="18"/>
      <w:szCs w:val="18"/>
    </w:rPr>
  </w:style>
  <w:style w:type="character" w:customStyle="1" w:styleId="3">
    <w:name w:val="批注框文本 Char"/>
    <w:basedOn w:val="4"/>
    <w:link w:val="2"/>
    <w:semiHidden/>
    <w:rPr>
      <w:rFonts w:cs="Times New Roman"/>
      <w:kern w:val="2"/>
      <w:sz w:val="18"/>
      <w:szCs w:val="18"/>
    </w:rPr>
  </w:style>
  <w:style w:type="paragraph" w:styleId="5">
    <w:name w:val="footer"/>
    <w:basedOn w:val="1"/>
    <w:link w:val="6"/>
    <w:pPr>
      <w:tabs>
        <w:tab w:val="center" w:pos="4153"/>
        <w:tab w:val="right" w:pos="8306"/>
      </w:tabs>
      <w:snapToGrid w:val="0"/>
      <w:jc w:val="left"/>
    </w:pPr>
    <w:rPr>
      <w:rFonts w:cs="Times New Roman"/>
      <w:kern w:val="2"/>
      <w:sz w:val="18"/>
      <w:szCs w:val="18"/>
    </w:rPr>
  </w:style>
  <w:style w:type="character" w:customStyle="1" w:styleId="6">
    <w:name w:val="页脚 Char"/>
    <w:basedOn w:val="4"/>
    <w:link w:val="5"/>
    <w:semiHidden/>
    <w:rPr>
      <w:rFonts w:cs="Times New Roman"/>
      <w:kern w:val="2"/>
      <w:sz w:val="18"/>
      <w:szCs w:val="18"/>
    </w:rPr>
  </w:style>
  <w:style w:type="paragraph" w:styleId="7">
    <w:name w:val="header"/>
    <w:basedOn w:val="1"/>
    <w:link w:val="8"/>
    <w:pPr>
      <w:pBdr>
        <w:bottom w:val="single" w:color="auto" w:sz="6" w:space="1"/>
      </w:pBdr>
      <w:tabs>
        <w:tab w:val="center" w:pos="4153"/>
        <w:tab w:val="right" w:pos="8306"/>
      </w:tabs>
      <w:snapToGrid w:val="0"/>
      <w:jc w:val="center"/>
    </w:pPr>
    <w:rPr>
      <w:rFonts w:cs="Times New Roman"/>
      <w:kern w:val="2"/>
      <w:sz w:val="18"/>
      <w:szCs w:val="18"/>
    </w:rPr>
  </w:style>
  <w:style w:type="character" w:customStyle="1" w:styleId="8">
    <w:name w:val="页眉 Char"/>
    <w:basedOn w:val="4"/>
    <w:link w:val="7"/>
    <w:semiHidden/>
    <w:rPr>
      <w:rFonts w:cs="Times New Roman"/>
      <w:kern w:val="2"/>
      <w:sz w:val="18"/>
      <w:szCs w:val="18"/>
    </w:rPr>
  </w:style>
  <w:style w:type="character" w:styleId="9">
    <w:name w:val="Strong"/>
    <w:basedOn w:val="4"/>
    <w:rPr>
      <w:rFonts w:cs="Times New Roman"/>
      <w:b/>
      <w:bCs/>
    </w:rPr>
  </w:style>
  <w:style w:type="paragraph" w:customStyle="1" w:styleId="10">
    <w:name w:val="列出段落1"/>
    <w:basedOn w:val="1"/>
    <w:pPr>
      <w:ind w:firstLine="420" w:firstLineChars="200"/>
    </w:pPr>
    <w:rPr>
      <w:rFonts w:ascii="Calibri" w:hAnsi="Calibri"/>
      <w:szCs w:val="22"/>
    </w:rPr>
  </w:style>
  <w:style w:type="paragraph" w:customStyle="1" w:styleId="11">
    <w:name w:val="List Paragraph1"/>
    <w:basedOn w:val="1"/>
    <w:pPr>
      <w:ind w:firstLine="420" w:firstLineChars="200"/>
    </w:pPr>
    <w:rPr>
      <w:rFonts w:ascii="Calibri" w:hAnsi="Calibri"/>
      <w:szCs w:val="22"/>
    </w:rPr>
  </w:style>
  <w:style w:type="character" w:customStyle="1" w:styleId="12">
    <w:name w:val="Balloon Text Char1"/>
    <w:basedOn w:val="4"/>
    <w:link w:val="2"/>
    <w:semiHidden/>
    <w:rPr>
      <w:sz w:val="16"/>
      <w:szCs w:val="16"/>
    </w:rPr>
  </w:style>
  <w:style w:type="character" w:customStyle="1" w:styleId="13">
    <w:name w:val="Footer Char1"/>
    <w:basedOn w:val="4"/>
    <w:link w:val="5"/>
    <w:semiHidden/>
    <w:rPr>
      <w:sz w:val="18"/>
      <w:szCs w:val="18"/>
    </w:rPr>
  </w:style>
  <w:style w:type="character" w:customStyle="1" w:styleId="14">
    <w:name w:val="Header Char1"/>
    <w:basedOn w:val="4"/>
    <w:link w:val="7"/>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532</Words>
  <Characters>3034</Characters>
  <Lines>25</Lines>
  <Paragraphs>7</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2013-05-31T04:58:00Z</dcterms:created>
  <dc:creator>微软用户</dc:creator>
  <cp:lastModifiedBy>Administrator</cp:lastModifiedBy>
  <cp:lastPrinted>2013-05-24T04:24:00Z</cp:lastPrinted>
  <dcterms:modified xsi:type="dcterms:W3CDTF">2013-12-02T05:24:08Z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