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《产品与陈设设计综合》（</w:t>
      </w:r>
      <w:r>
        <w:rPr>
          <w:b/>
          <w:sz w:val="28"/>
        </w:rPr>
        <w:t>3</w:t>
      </w:r>
      <w:r>
        <w:rPr>
          <w:rFonts w:hint="eastAsia"/>
          <w:b/>
          <w:sz w:val="28"/>
        </w:rPr>
        <w:t>小时快题）考试大纲</w:t>
      </w:r>
    </w:p>
    <w:p>
      <w:pPr>
        <w:jc w:val="center"/>
        <w:rPr>
          <w:b/>
          <w:sz w:val="28"/>
        </w:rPr>
      </w:pPr>
    </w:p>
    <w:p>
      <w:pPr>
        <w:numPr>
          <w:ilvl w:val="0"/>
          <w:numId w:val="1"/>
        </w:numPr>
        <w:rPr>
          <w:rFonts w:asciiTheme="minorEastAsia" w:hAnsiTheme="minorEastAsia" w:eastAsiaTheme="minorEastAsia"/>
          <w:b/>
          <w:szCs w:val="21"/>
        </w:rPr>
      </w:pPr>
      <w:r>
        <w:rPr>
          <w:rFonts w:hint="eastAsia" w:asciiTheme="minorEastAsia" w:hAnsiTheme="minorEastAsia" w:eastAsiaTheme="minorEastAsia"/>
          <w:b/>
          <w:szCs w:val="21"/>
        </w:rPr>
        <w:t>考试的总体要求：</w:t>
      </w:r>
    </w:p>
    <w:p>
      <w:pPr>
        <w:rPr>
          <w:rFonts w:asciiTheme="minorEastAsia" w:hAnsiTheme="minorEastAsia" w:eastAsiaTheme="minorEastAsia"/>
          <w:szCs w:val="21"/>
        </w:rPr>
      </w:pPr>
    </w:p>
    <w:p>
      <w:pPr>
        <w:ind w:left="315" w:hanging="315" w:hangingChars="15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、考生应具备一定的艺术审美及设计表达能力，能运用产品设计或陈设艺术品设计的基本原理与设计方法，独立完成一项产品或陈设概念性设计方案。</w:t>
      </w:r>
    </w:p>
    <w:p>
      <w:pPr>
        <w:rPr>
          <w:rFonts w:asciiTheme="minorEastAsia" w:hAnsiTheme="minorEastAsia" w:eastAsiaTheme="minorEastAsia"/>
          <w:szCs w:val="21"/>
        </w:rPr>
      </w:pPr>
      <w:r>
        <w:rPr>
          <w:rFonts w:asciiTheme="minorEastAsia" w:hAnsiTheme="minorEastAsia" w:eastAsiaTheme="minorEastAsia"/>
          <w:szCs w:val="21"/>
        </w:rPr>
        <w:t xml:space="preserve"> </w:t>
      </w:r>
    </w:p>
    <w:p>
      <w:pPr>
        <w:ind w:left="315" w:hanging="315" w:hangingChars="15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、设计作品应正确表述产品的概念来源，设计定位，创意并依据设计任务的要求达到合理的功能和外观及其艺术性的结合。</w:t>
      </w:r>
    </w:p>
    <w:p>
      <w:pPr>
        <w:rPr>
          <w:rFonts w:asciiTheme="minorEastAsia" w:hAnsiTheme="minorEastAsia" w:eastAsiaTheme="minorEastAsia"/>
          <w:szCs w:val="21"/>
        </w:rPr>
      </w:pPr>
      <w:r>
        <w:rPr>
          <w:rFonts w:asciiTheme="minorEastAsia" w:hAnsiTheme="minorEastAsia" w:eastAsiaTheme="minorEastAsia"/>
          <w:szCs w:val="21"/>
        </w:rPr>
        <w:t xml:space="preserve">  </w:t>
      </w:r>
    </w:p>
    <w:p>
      <w:pPr>
        <w:ind w:left="315" w:hanging="315" w:hangingChars="15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、设计方案应具有较好的环境空间设计意识，并能符合该产品或陈设与所处环境与使用人物之间的关系特点，达到形式与功能的统一。</w:t>
      </w:r>
    </w:p>
    <w:p>
      <w:pPr>
        <w:rPr>
          <w:rFonts w:asciiTheme="minorEastAsia" w:hAnsiTheme="minorEastAsia" w:eastAsiaTheme="minorEastAsia"/>
          <w:szCs w:val="21"/>
        </w:rPr>
      </w:pPr>
      <w:r>
        <w:rPr>
          <w:rFonts w:asciiTheme="minorEastAsia" w:hAnsiTheme="minorEastAsia" w:eastAsiaTheme="minorEastAsia"/>
          <w:szCs w:val="21"/>
        </w:rPr>
        <w:t xml:space="preserve">  </w:t>
      </w:r>
    </w:p>
    <w:p>
      <w:pPr>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、设计方案应具有对现有的功能与技术艺术方面的了解，以产品或陈设艺术造型为基础，更应具有较高的可用性。</w:t>
      </w:r>
    </w:p>
    <w:p>
      <w:pPr>
        <w:rPr>
          <w:rFonts w:asciiTheme="minorEastAsia" w:hAnsiTheme="minorEastAsia" w:eastAsiaTheme="minorEastAsia"/>
          <w:szCs w:val="21"/>
        </w:rPr>
      </w:pPr>
      <w:r>
        <w:rPr>
          <w:rFonts w:asciiTheme="minorEastAsia" w:hAnsiTheme="minorEastAsia" w:eastAsiaTheme="minorEastAsia"/>
          <w:szCs w:val="21"/>
        </w:rPr>
        <w:t xml:space="preserve">  </w:t>
      </w:r>
    </w:p>
    <w:p>
      <w:pPr>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、设计造型较好，图面表达准确，具有较熟练的表现技巧，符合设计绘制规范要求。</w:t>
      </w:r>
    </w:p>
    <w:p>
      <w:pPr>
        <w:rPr>
          <w:rFonts w:asciiTheme="minorEastAsia" w:hAnsiTheme="minorEastAsia" w:eastAsiaTheme="minorEastAsia"/>
          <w:szCs w:val="21"/>
        </w:rPr>
      </w:pPr>
      <w:r>
        <w:rPr>
          <w:rFonts w:asciiTheme="minorEastAsia" w:hAnsiTheme="minorEastAsia" w:eastAsiaTheme="minorEastAsia"/>
          <w:szCs w:val="21"/>
        </w:rPr>
        <w:t xml:space="preserve"> </w:t>
      </w:r>
    </w:p>
    <w:p>
      <w:pP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、效果图表现形式不限。</w:t>
      </w:r>
    </w:p>
    <w:p>
      <w:pPr>
        <w:rPr>
          <w:rFonts w:asciiTheme="minorEastAsia" w:hAnsiTheme="minorEastAsia" w:eastAsiaTheme="minorEastAsia"/>
          <w:szCs w:val="21"/>
        </w:rPr>
      </w:pPr>
    </w:p>
    <w:p>
      <w:pPr>
        <w:pStyle w:val="9"/>
        <w:numPr>
          <w:ilvl w:val="0"/>
          <w:numId w:val="1"/>
        </w:numPr>
        <w:ind w:firstLineChars="0"/>
        <w:rPr>
          <w:rFonts w:asciiTheme="minorEastAsia" w:hAnsiTheme="minorEastAsia" w:eastAsiaTheme="minorEastAsia"/>
          <w:b/>
          <w:szCs w:val="21"/>
        </w:rPr>
      </w:pPr>
      <w:r>
        <w:rPr>
          <w:rFonts w:hint="eastAsia" w:asciiTheme="minorEastAsia" w:hAnsiTheme="minorEastAsia" w:eastAsiaTheme="minorEastAsia"/>
          <w:b/>
          <w:szCs w:val="21"/>
        </w:rPr>
        <w:t>考试内容及比例</w:t>
      </w:r>
    </w:p>
    <w:p>
      <w:pPr>
        <w:rPr>
          <w:rFonts w:asciiTheme="minorEastAsia" w:hAnsiTheme="minorEastAsia" w:eastAsiaTheme="minorEastAsia"/>
          <w:b/>
          <w:szCs w:val="21"/>
        </w:rPr>
      </w:pPr>
    </w:p>
    <w:p>
      <w:pPr>
        <w:pStyle w:val="9"/>
        <w:numPr>
          <w:ilvl w:val="0"/>
          <w:numId w:val="2"/>
        </w:numPr>
        <w:ind w:firstLineChars="0"/>
        <w:rPr>
          <w:rFonts w:asciiTheme="minorEastAsia" w:hAnsiTheme="minorEastAsia" w:eastAsiaTheme="minorEastAsia"/>
          <w:szCs w:val="21"/>
        </w:rPr>
      </w:pPr>
      <w:r>
        <w:rPr>
          <w:rFonts w:hint="eastAsia" w:asciiTheme="minorEastAsia" w:hAnsiTheme="minorEastAsia" w:eastAsiaTheme="minorEastAsia"/>
          <w:szCs w:val="21"/>
        </w:rPr>
        <w:t>考试范围为工业产品造型设计或陈设产品设计及其周围环境空间艺术设计。</w:t>
      </w:r>
    </w:p>
    <w:p>
      <w:pPr>
        <w:rPr>
          <w:rFonts w:asciiTheme="minorEastAsia" w:hAnsiTheme="minorEastAsia" w:eastAsiaTheme="minorEastAsia"/>
          <w:szCs w:val="21"/>
        </w:rPr>
      </w:pPr>
    </w:p>
    <w:p>
      <w:pPr>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2、考试内容考虑到报考考生的不同专业方向背景，在深化设计阶段可选择不同的效果图的表达方法深化设计。</w:t>
      </w:r>
    </w:p>
    <w:p>
      <w:pPr>
        <w:rPr>
          <w:rFonts w:asciiTheme="minorEastAsia" w:hAnsiTheme="minorEastAsia" w:eastAsiaTheme="minorEastAsia"/>
          <w:szCs w:val="21"/>
        </w:rPr>
      </w:pPr>
      <w:r>
        <w:rPr>
          <w:rFonts w:asciiTheme="minorEastAsia" w:hAnsiTheme="minorEastAsia" w:eastAsiaTheme="minorEastAsia"/>
          <w:szCs w:val="21"/>
        </w:rPr>
        <w:t xml:space="preserve"> </w:t>
      </w:r>
    </w:p>
    <w:p>
      <w:pPr>
        <w:pStyle w:val="9"/>
        <w:numPr>
          <w:ilvl w:val="0"/>
          <w:numId w:val="1"/>
        </w:numPr>
        <w:ind w:firstLineChars="0"/>
        <w:rPr>
          <w:rFonts w:asciiTheme="minorEastAsia" w:hAnsiTheme="minorEastAsia" w:eastAsiaTheme="minorEastAsia"/>
          <w:b/>
          <w:szCs w:val="21"/>
        </w:rPr>
      </w:pPr>
      <w:r>
        <w:rPr>
          <w:rFonts w:hint="eastAsia" w:asciiTheme="minorEastAsia" w:hAnsiTheme="minorEastAsia" w:eastAsiaTheme="minorEastAsia"/>
          <w:b/>
          <w:szCs w:val="21"/>
        </w:rPr>
        <w:t>试卷题型及比例</w:t>
      </w:r>
    </w:p>
    <w:p>
      <w:pPr>
        <w:rPr>
          <w:rFonts w:asciiTheme="minorEastAsia" w:hAnsiTheme="minorEastAsia" w:eastAsiaTheme="minorEastAsia"/>
          <w:b/>
          <w:szCs w:val="21"/>
        </w:rPr>
      </w:pPr>
    </w:p>
    <w:p>
      <w:pPr>
        <w:pStyle w:val="9"/>
        <w:numPr>
          <w:ilvl w:val="0"/>
          <w:numId w:val="3"/>
        </w:numPr>
        <w:ind w:firstLineChars="0"/>
        <w:rPr>
          <w:rFonts w:asciiTheme="minorEastAsia" w:hAnsiTheme="minorEastAsia" w:eastAsiaTheme="minorEastAsia"/>
          <w:szCs w:val="21"/>
        </w:rPr>
      </w:pPr>
      <w:r>
        <w:rPr>
          <w:rFonts w:hint="eastAsia" w:asciiTheme="minorEastAsia" w:hAnsiTheme="minorEastAsia" w:eastAsiaTheme="minorEastAsia"/>
          <w:szCs w:val="21"/>
        </w:rPr>
        <w:t>试卷题目两选一。题型以一般工业产品造型或陈设产品设计要求为主，便于充分发挥考生的产品设计技能。如属特殊功能要求试卷将附相关参考资料。</w:t>
      </w:r>
    </w:p>
    <w:p>
      <w:pPr>
        <w:rPr>
          <w:rFonts w:asciiTheme="minorEastAsia" w:hAnsiTheme="minorEastAsia" w:eastAsiaTheme="minorEastAsia"/>
          <w:szCs w:val="21"/>
        </w:rPr>
      </w:pPr>
      <w:r>
        <w:rPr>
          <w:rFonts w:asciiTheme="minorEastAsia" w:hAnsiTheme="minorEastAsia" w:eastAsiaTheme="minorEastAsia"/>
          <w:szCs w:val="21"/>
        </w:rPr>
        <w:t xml:space="preserve">  </w:t>
      </w:r>
    </w:p>
    <w:p>
      <w:pPr>
        <w:pStyle w:val="9"/>
        <w:numPr>
          <w:ilvl w:val="0"/>
          <w:numId w:val="3"/>
        </w:numPr>
        <w:ind w:firstLineChars="0"/>
        <w:rPr>
          <w:rFonts w:asciiTheme="minorEastAsia" w:hAnsiTheme="minorEastAsia" w:eastAsiaTheme="minorEastAsia"/>
          <w:szCs w:val="21"/>
        </w:rPr>
      </w:pPr>
      <w:r>
        <w:rPr>
          <w:rFonts w:hint="eastAsia" w:asciiTheme="minorEastAsia" w:hAnsiTheme="minorEastAsia" w:eastAsiaTheme="minorEastAsia"/>
          <w:szCs w:val="21"/>
        </w:rPr>
        <w:t>试题结构包含：</w:t>
      </w:r>
    </w:p>
    <w:p>
      <w:pPr>
        <w:pStyle w:val="9"/>
        <w:ind w:left="360" w:firstLine="0" w:firstLineChars="0"/>
        <w:rPr>
          <w:rFonts w:asciiTheme="minorEastAsia" w:hAnsiTheme="minorEastAsia" w:eastAsiaTheme="minorEastAsia"/>
          <w:szCs w:val="21"/>
        </w:rPr>
      </w:pPr>
      <w:r>
        <w:rPr>
          <w:rFonts w:hint="eastAsia" w:asciiTheme="minorEastAsia" w:hAnsiTheme="minorEastAsia" w:eastAsiaTheme="minorEastAsia"/>
          <w:szCs w:val="21"/>
        </w:rPr>
        <w:t>试题类型I:产品设计草图（2种不同创意的设计方案40分）、产品深入设计（以彩色透视效果图表达50分）、设计说明（25分）最终方案的细节设计（25分）及带尺寸的三视图（10分）。</w:t>
      </w:r>
    </w:p>
    <w:p>
      <w:pPr>
        <w:pStyle w:val="9"/>
        <w:ind w:left="360" w:firstLine="0" w:firstLineChars="0"/>
        <w:rPr>
          <w:rFonts w:asciiTheme="minorEastAsia" w:hAnsiTheme="minorEastAsia" w:eastAsiaTheme="minorEastAsia"/>
          <w:szCs w:val="21"/>
        </w:rPr>
      </w:pPr>
    </w:p>
    <w:p>
      <w:pPr>
        <w:ind w:left="420" w:leftChars="200"/>
        <w:rPr>
          <w:rFonts w:asciiTheme="minorEastAsia" w:hAnsiTheme="minorEastAsia" w:eastAsiaTheme="minorEastAsia"/>
          <w:sz w:val="24"/>
          <w:szCs w:val="24"/>
        </w:rPr>
      </w:pPr>
      <w:r>
        <w:rPr>
          <w:rFonts w:hint="eastAsia" w:asciiTheme="minorEastAsia" w:hAnsiTheme="minorEastAsia" w:eastAsiaTheme="minorEastAsia"/>
          <w:szCs w:val="21"/>
        </w:rPr>
        <w:t>试题类型II: 室内陈设及环境壁画设计，分值分配：设计构图，画面总体效果（50分）、画面手绘表现（80分）、设计说明（20分）</w:t>
      </w:r>
    </w:p>
    <w:p>
      <w:pPr>
        <w:pStyle w:val="9"/>
        <w:ind w:left="360" w:firstLine="0" w:firstLineChars="0"/>
        <w:rPr>
          <w:rFonts w:asciiTheme="minorEastAsia" w:hAnsiTheme="minorEastAsia" w:eastAsiaTheme="minorEastAsia"/>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四、考试形式及时间</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考试形式为笔试。考试时间：连续</w:t>
      </w:r>
      <w:r>
        <w:rPr>
          <w:rFonts w:asciiTheme="minorEastAsia" w:hAnsiTheme="minorEastAsia" w:eastAsiaTheme="minorEastAsia"/>
          <w:szCs w:val="21"/>
        </w:rPr>
        <w:t>3</w:t>
      </w:r>
      <w:r>
        <w:rPr>
          <w:rFonts w:hint="eastAsia" w:asciiTheme="minorEastAsia" w:hAnsiTheme="minorEastAsia" w:eastAsiaTheme="minorEastAsia"/>
          <w:szCs w:val="21"/>
        </w:rPr>
        <w:t>小时。</w:t>
      </w:r>
    </w:p>
    <w:p>
      <w:pPr>
        <w:rPr>
          <w:rFonts w:asciiTheme="minorEastAsia" w:hAnsiTheme="minorEastAsia" w:eastAsiaTheme="minorEastAsia"/>
          <w:szCs w:val="21"/>
        </w:rPr>
      </w:pPr>
      <w:r>
        <w:rPr>
          <w:rFonts w:asciiTheme="minorEastAsia" w:hAnsiTheme="minorEastAsia" w:eastAsiaTheme="minorEastAsia"/>
          <w:szCs w:val="21"/>
        </w:rPr>
        <w:t xml:space="preserve"> </w:t>
      </w:r>
    </w:p>
    <w:p>
      <w:pPr>
        <w:rPr>
          <w:rFonts w:asciiTheme="minorEastAsia" w:hAnsiTheme="minorEastAsia" w:eastAsiaTheme="minorEastAsia"/>
          <w:b/>
          <w:szCs w:val="21"/>
        </w:rPr>
      </w:pPr>
      <w:r>
        <w:rPr>
          <w:rFonts w:hint="eastAsia" w:asciiTheme="minorEastAsia" w:hAnsiTheme="minorEastAsia" w:eastAsiaTheme="minorEastAsia"/>
          <w:b/>
          <w:szCs w:val="21"/>
        </w:rPr>
        <w:t>五、主要参考书目</w:t>
      </w:r>
    </w:p>
    <w:p>
      <w:pPr>
        <w:rPr>
          <w:rFonts w:asciiTheme="minorEastAsia" w:hAnsiTheme="minorEastAsia" w:eastAsiaTheme="minorEastAsia"/>
          <w:szCs w:val="21"/>
        </w:rPr>
      </w:pPr>
    </w:p>
    <w:p>
      <w:pPr>
        <w:ind w:left="315" w:hanging="315" w:hangingChars="150"/>
        <w:jc w:val="left"/>
        <w:rPr>
          <w:rFonts w:asciiTheme="minorEastAsia" w:hAnsiTheme="minorEastAsia" w:eastAsiaTheme="minorEastAsia"/>
          <w:szCs w:val="21"/>
        </w:rPr>
      </w:pPr>
      <w:r>
        <w:rPr>
          <w:rFonts w:asciiTheme="minorEastAsia" w:hAnsiTheme="minorEastAsia" w:eastAsiaTheme="minorEastAsia"/>
          <w:szCs w:val="21"/>
        </w:rPr>
        <w:t>《设计创意发想法》（第2版十二五规划教材）同济大学艺术设计丛书，</w:t>
      </w:r>
      <w:r>
        <w:rPr>
          <w:rFonts w:hint="eastAsia" w:asciiTheme="minorEastAsia" w:hAnsiTheme="minorEastAsia" w:eastAsiaTheme="minorEastAsia"/>
          <w:szCs w:val="21"/>
        </w:rPr>
        <w:t>朱钟炎著，同济大学出版社</w:t>
      </w:r>
    </w:p>
    <w:p>
      <w:pPr>
        <w:ind w:left="315" w:hanging="315" w:hangingChars="150"/>
        <w:jc w:val="left"/>
        <w:rPr>
          <w:rFonts w:asciiTheme="minorEastAsia" w:hAnsiTheme="minorEastAsia" w:eastAsiaTheme="minorEastAsia"/>
          <w:szCs w:val="21"/>
        </w:rPr>
      </w:pPr>
      <w:r>
        <w:rPr>
          <w:rFonts w:hint="eastAsia" w:asciiTheme="minorEastAsia" w:hAnsiTheme="minorEastAsia" w:eastAsiaTheme="minorEastAsia"/>
          <w:szCs w:val="21"/>
        </w:rPr>
        <w:t>《产品设计手绘技法》</w:t>
      </w:r>
      <w:r>
        <w:rPr>
          <w:rStyle w:val="8"/>
          <w:rFonts w:cs="Arial" w:asciiTheme="minorEastAsia" w:hAnsiTheme="minorEastAsia" w:eastAsiaTheme="minorEastAsia"/>
          <w:color w:val="111111"/>
          <w:szCs w:val="21"/>
          <w:shd w:val="clear" w:color="auto" w:fill="FFFFFF"/>
        </w:rPr>
        <w:t>艾森</w:t>
      </w:r>
      <w:r>
        <w:rPr>
          <w:rStyle w:val="6"/>
          <w:rFonts w:cs="Arial" w:asciiTheme="minorEastAsia" w:hAnsiTheme="minorEastAsia" w:eastAsiaTheme="minorEastAsia"/>
          <w:color w:val="111111"/>
          <w:szCs w:val="21"/>
          <w:shd w:val="clear" w:color="auto" w:fill="FFFFFF"/>
        </w:rPr>
        <w:t>、</w:t>
      </w:r>
      <w:r>
        <w:rPr>
          <w:rStyle w:val="8"/>
          <w:rFonts w:cs="Arial" w:asciiTheme="minorEastAsia" w:hAnsiTheme="minorEastAsia" w:eastAsiaTheme="minorEastAsia"/>
          <w:color w:val="111111"/>
          <w:szCs w:val="21"/>
          <w:shd w:val="clear" w:color="auto" w:fill="FFFFFF"/>
        </w:rPr>
        <w:t>斯</w:t>
      </w:r>
      <w:r>
        <w:rPr>
          <w:rStyle w:val="8"/>
          <w:rFonts w:hint="eastAsia" w:cs="Arial" w:asciiTheme="minorEastAsia" w:hAnsiTheme="minorEastAsia" w:eastAsiaTheme="minorEastAsia"/>
          <w:color w:val="111111"/>
          <w:szCs w:val="21"/>
          <w:shd w:val="clear" w:color="auto" w:fill="FFFFFF"/>
        </w:rPr>
        <w:t>特尔</w:t>
      </w:r>
      <w:r>
        <w:rPr>
          <w:rStyle w:val="6"/>
          <w:rFonts w:cs="Arial" w:asciiTheme="minorEastAsia" w:hAnsiTheme="minorEastAsia" w:eastAsiaTheme="minorEastAsia"/>
          <w:color w:val="111111"/>
          <w:szCs w:val="21"/>
          <w:shd w:val="clear" w:color="auto" w:fill="FFFFFF"/>
        </w:rPr>
        <w:t>，</w:t>
      </w:r>
      <w:r>
        <w:rPr>
          <w:rStyle w:val="6"/>
          <w:rFonts w:hint="eastAsia" w:cs="Arial" w:asciiTheme="minorEastAsia" w:hAnsiTheme="minorEastAsia" w:eastAsiaTheme="minorEastAsia"/>
          <w:color w:val="111111"/>
          <w:szCs w:val="21"/>
          <w:shd w:val="clear" w:color="auto" w:fill="FFFFFF"/>
        </w:rPr>
        <w:t>中国青年出版社</w:t>
      </w:r>
    </w:p>
    <w:p>
      <w:pPr>
        <w:ind w:left="315" w:hanging="315" w:hangingChars="150"/>
        <w:jc w:val="left"/>
        <w:rPr>
          <w:rFonts w:asciiTheme="minorEastAsia" w:hAnsiTheme="minorEastAsia" w:eastAsiaTheme="minorEastAsia"/>
          <w:szCs w:val="21"/>
        </w:rPr>
      </w:pPr>
      <w:r>
        <w:rPr>
          <w:rFonts w:asciiTheme="minorEastAsia" w:hAnsiTheme="minorEastAsia" w:eastAsiaTheme="minorEastAsia"/>
          <w:szCs w:val="21"/>
        </w:rPr>
        <w:t>《中央美术学院规划教材:公共艺术概论》</w:t>
      </w:r>
      <w:r>
        <w:rPr>
          <w:rFonts w:hint="eastAsia" w:asciiTheme="minorEastAsia" w:hAnsiTheme="minorEastAsia" w:eastAsiaTheme="minorEastAsia"/>
          <w:szCs w:val="21"/>
        </w:rPr>
        <w:t>王中著，北京大学出版社</w:t>
      </w:r>
    </w:p>
    <w:p>
      <w:pPr>
        <w:ind w:left="315" w:hanging="315" w:hangingChars="150"/>
        <w:jc w:val="left"/>
        <w:rPr>
          <w:rFonts w:asciiTheme="minorEastAsia" w:hAnsiTheme="minorEastAsia" w:eastAsiaTheme="minorEastAsia"/>
          <w:szCs w:val="21"/>
        </w:rPr>
      </w:pPr>
      <w:r>
        <w:rPr>
          <w:rFonts w:asciiTheme="minorEastAsia" w:hAnsiTheme="minorEastAsia" w:eastAsiaTheme="minorEastAsia"/>
          <w:szCs w:val="21"/>
        </w:rPr>
        <w:t>《地铁公共艺术创作:从观看,到实践 》</w:t>
      </w:r>
      <w:r>
        <w:rPr>
          <w:rFonts w:cs="Arial" w:asciiTheme="minorEastAsia" w:hAnsiTheme="minorEastAsia" w:eastAsiaTheme="minorEastAsia"/>
          <w:szCs w:val="21"/>
          <w:shd w:val="clear" w:color="auto" w:fill="FFFFFF"/>
        </w:rPr>
        <w:t>武定宇</w:t>
      </w:r>
      <w:r>
        <w:rPr>
          <w:rStyle w:val="7"/>
          <w:rFonts w:hint="eastAsia" w:cs="Arial" w:asciiTheme="minorEastAsia" w:hAnsiTheme="minorEastAsia" w:eastAsiaTheme="minorEastAsia"/>
          <w:color w:val="111111"/>
          <w:szCs w:val="21"/>
          <w:shd w:val="clear" w:color="auto" w:fill="FFFFFF"/>
        </w:rPr>
        <w:t>著，海洋出版社</w:t>
      </w:r>
    </w:p>
    <w:p>
      <w:pPr>
        <w:rPr>
          <w:rFonts w:asciiTheme="minorEastAsia" w:hAnsiTheme="minorEastAsia" w:eastAsiaTheme="minorEastAsia"/>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75FD6"/>
    <w:multiLevelType w:val="multilevel"/>
    <w:tmpl w:val="28475F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724F36"/>
    <w:multiLevelType w:val="multilevel"/>
    <w:tmpl w:val="49724F36"/>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BD039F"/>
    <w:multiLevelType w:val="multilevel"/>
    <w:tmpl w:val="7DBD03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EE"/>
    <w:rsid w:val="002201FB"/>
    <w:rsid w:val="00447EE9"/>
    <w:rsid w:val="006567EE"/>
    <w:rsid w:val="006F4E9F"/>
    <w:rsid w:val="00760FE8"/>
    <w:rsid w:val="00770DA4"/>
    <w:rsid w:val="007C015A"/>
    <w:rsid w:val="00853FAF"/>
    <w:rsid w:val="00951F6B"/>
    <w:rsid w:val="009F335D"/>
    <w:rsid w:val="00A05DAB"/>
    <w:rsid w:val="00AA6DE7"/>
    <w:rsid w:val="00BB64DE"/>
    <w:rsid w:val="00BD6652"/>
    <w:rsid w:val="00D56408"/>
    <w:rsid w:val="00E6395F"/>
    <w:rsid w:val="00EF3452"/>
    <w:rsid w:val="00F5264A"/>
    <w:rsid w:val="2B55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apple-converted-space"/>
    <w:uiPriority w:val="0"/>
  </w:style>
  <w:style w:type="character" w:customStyle="1" w:styleId="7">
    <w:name w:val="a-color-secondary"/>
    <w:uiPriority w:val="0"/>
  </w:style>
  <w:style w:type="character" w:customStyle="1" w:styleId="8">
    <w:name w:val="author"/>
    <w:uiPriority w:val="0"/>
  </w:style>
  <w:style w:type="paragraph" w:styleId="9">
    <w:name w:val="List Paragraph"/>
    <w:basedOn w:val="1"/>
    <w:qFormat/>
    <w:uiPriority w:val="34"/>
    <w:pPr>
      <w:ind w:firstLine="420" w:firstLineChars="200"/>
    </w:pPr>
  </w:style>
  <w:style w:type="character" w:customStyle="1" w:styleId="10">
    <w:name w:val="页眉 Char"/>
    <w:basedOn w:val="4"/>
    <w:link w:val="3"/>
    <w:qFormat/>
    <w:uiPriority w:val="99"/>
    <w:rPr>
      <w:rFonts w:ascii="Calibri" w:hAnsi="Calibri" w:eastAsia="宋体" w:cs="Times New Roman"/>
      <w:sz w:val="18"/>
      <w:szCs w:val="18"/>
    </w:rPr>
  </w:style>
  <w:style w:type="character" w:customStyle="1" w:styleId="11">
    <w:name w:val="页脚 Char"/>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724</Characters>
  <Lines>6</Lines>
  <Paragraphs>1</Paragraphs>
  <TotalTime>33</TotalTime>
  <ScaleCrop>false</ScaleCrop>
  <LinksUpToDate>false</LinksUpToDate>
  <CharactersWithSpaces>850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2018-11-20T05:25:00Z</dcterms:created>
  <dc:creator>LENOVO</dc:creator>
  <cp:lastModifiedBy>小刘</cp:lastModifiedBy>
  <dcterms:modified xsi:type="dcterms:W3CDTF">2018-11-23T06:57:06Z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