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13" w:rsidRDefault="00E6794B">
      <w:pPr>
        <w:jc w:val="center"/>
        <w:rPr>
          <w:rFonts w:ascii="宋体" w:hAnsi="宋体"/>
          <w:b/>
          <w:sz w:val="30"/>
          <w:szCs w:val="30"/>
        </w:rPr>
      </w:pPr>
      <w:r>
        <w:rPr>
          <w:rFonts w:ascii="宋体" w:hAnsi="宋体"/>
          <w:b/>
          <w:sz w:val="30"/>
          <w:szCs w:val="30"/>
        </w:rPr>
        <w:t>上海应用技术学院</w:t>
      </w:r>
      <w:r>
        <w:rPr>
          <w:rFonts w:ascii="宋体" w:hAnsi="宋体" w:hint="eastAsia"/>
          <w:b/>
          <w:sz w:val="30"/>
          <w:szCs w:val="30"/>
        </w:rPr>
        <w:t>全日制学术型</w:t>
      </w:r>
      <w:r>
        <w:rPr>
          <w:rFonts w:ascii="宋体" w:hAnsi="宋体"/>
          <w:b/>
          <w:sz w:val="30"/>
          <w:szCs w:val="30"/>
        </w:rPr>
        <w:t>硕士研究生培养方案</w:t>
      </w:r>
    </w:p>
    <w:p w:rsidR="009C5B13" w:rsidRDefault="00E6794B">
      <w:pPr>
        <w:jc w:val="center"/>
        <w:rPr>
          <w:rFonts w:ascii="宋体" w:hAnsi="宋体"/>
          <w:b/>
          <w:sz w:val="28"/>
          <w:szCs w:val="28"/>
        </w:rPr>
      </w:pPr>
      <w:r>
        <w:rPr>
          <w:rFonts w:ascii="宋体" w:hAnsi="宋体" w:hint="eastAsia"/>
          <w:b/>
          <w:sz w:val="28"/>
          <w:szCs w:val="28"/>
        </w:rPr>
        <w:t>二级学科点名称：香料香精技术与工程、生物化工</w:t>
      </w:r>
    </w:p>
    <w:p w:rsidR="009C5B13" w:rsidRDefault="00E6794B">
      <w:pPr>
        <w:jc w:val="center"/>
        <w:rPr>
          <w:rFonts w:ascii="宋体" w:hAnsi="宋体"/>
          <w:b/>
          <w:sz w:val="28"/>
          <w:szCs w:val="28"/>
        </w:rPr>
      </w:pPr>
      <w:r>
        <w:rPr>
          <w:rFonts w:ascii="宋体" w:hAnsi="宋体" w:hint="eastAsia"/>
          <w:b/>
          <w:sz w:val="28"/>
          <w:szCs w:val="28"/>
        </w:rPr>
        <w:t>专业代码：0817Z3、081703</w:t>
      </w:r>
    </w:p>
    <w:p w:rsidR="009C5B13" w:rsidRDefault="00E6794B">
      <w:pPr>
        <w:spacing w:line="360" w:lineRule="auto"/>
        <w:jc w:val="center"/>
        <w:rPr>
          <w:sz w:val="28"/>
          <w:szCs w:val="28"/>
        </w:rPr>
      </w:pPr>
      <w:r>
        <w:rPr>
          <w:sz w:val="28"/>
          <w:szCs w:val="28"/>
        </w:rPr>
        <w:t>201</w:t>
      </w:r>
      <w:r>
        <w:rPr>
          <w:rFonts w:hint="eastAsia"/>
          <w:sz w:val="28"/>
          <w:szCs w:val="28"/>
        </w:rPr>
        <w:t>7</w:t>
      </w:r>
      <w:r>
        <w:rPr>
          <w:sz w:val="28"/>
          <w:szCs w:val="28"/>
        </w:rPr>
        <w:t>年</w:t>
      </w:r>
      <w:r>
        <w:rPr>
          <w:rFonts w:hint="eastAsia"/>
          <w:sz w:val="28"/>
          <w:szCs w:val="28"/>
        </w:rPr>
        <w:t>5</w:t>
      </w:r>
      <w:r>
        <w:rPr>
          <w:sz w:val="28"/>
          <w:szCs w:val="28"/>
        </w:rPr>
        <w:t>月修订</w:t>
      </w:r>
    </w:p>
    <w:p w:rsidR="009C5B13" w:rsidRDefault="00E6794B">
      <w:pPr>
        <w:pStyle w:val="1"/>
        <w:numPr>
          <w:ilvl w:val="0"/>
          <w:numId w:val="1"/>
        </w:numPr>
        <w:spacing w:line="360" w:lineRule="auto"/>
        <w:ind w:firstLineChars="0"/>
        <w:rPr>
          <w:rFonts w:ascii="Times New Roman" w:hAnsi="Times New Roman"/>
          <w:b/>
          <w:sz w:val="24"/>
        </w:rPr>
      </w:pPr>
      <w:r>
        <w:rPr>
          <w:rFonts w:ascii="Times New Roman"/>
          <w:b/>
          <w:sz w:val="24"/>
        </w:rPr>
        <w:t>培养目标</w:t>
      </w:r>
    </w:p>
    <w:p w:rsidR="009C5B13" w:rsidRDefault="00E6794B">
      <w:pPr>
        <w:spacing w:line="360" w:lineRule="auto"/>
        <w:ind w:firstLineChars="200" w:firstLine="480"/>
        <w:rPr>
          <w:rFonts w:ascii="宋体" w:hAnsi="宋体"/>
          <w:sz w:val="24"/>
        </w:rPr>
      </w:pPr>
      <w:r>
        <w:rPr>
          <w:rFonts w:ascii="宋体" w:hAnsi="宋体"/>
          <w:sz w:val="24"/>
        </w:rPr>
        <w:t>培养德、智、体全面发展</w:t>
      </w:r>
      <w:r>
        <w:rPr>
          <w:rFonts w:ascii="宋体" w:hAnsi="宋体" w:hint="eastAsia"/>
          <w:sz w:val="24"/>
        </w:rPr>
        <w:t>的社</w:t>
      </w:r>
      <w:r>
        <w:rPr>
          <w:rFonts w:ascii="宋体" w:hAnsi="宋体"/>
          <w:sz w:val="24"/>
        </w:rPr>
        <w:t>会主义现代化建设所需要的</w:t>
      </w:r>
      <w:r>
        <w:rPr>
          <w:rFonts w:ascii="宋体" w:hAnsi="宋体" w:hint="eastAsia"/>
          <w:sz w:val="24"/>
        </w:rPr>
        <w:t>香料香精技术与工程以及</w:t>
      </w:r>
      <w:r>
        <w:rPr>
          <w:rFonts w:ascii="宋体" w:hAnsi="宋体"/>
          <w:sz w:val="24"/>
        </w:rPr>
        <w:t>生物化工高层次专门人才。</w:t>
      </w:r>
      <w:r>
        <w:rPr>
          <w:rFonts w:ascii="宋体" w:hAnsi="宋体" w:hint="eastAsia"/>
          <w:sz w:val="24"/>
        </w:rPr>
        <w:t>具体要求：</w:t>
      </w:r>
    </w:p>
    <w:p w:rsidR="009C5B13" w:rsidRDefault="00E6794B">
      <w:pPr>
        <w:spacing w:line="360" w:lineRule="auto"/>
        <w:ind w:firstLineChars="200" w:firstLine="480"/>
        <w:rPr>
          <w:rFonts w:ascii="宋体" w:hAnsi="宋体"/>
          <w:sz w:val="24"/>
        </w:rPr>
      </w:pPr>
      <w:r>
        <w:rPr>
          <w:rFonts w:ascii="宋体" w:hAnsi="宋体" w:hint="eastAsia"/>
          <w:sz w:val="24"/>
        </w:rPr>
        <w:t>1、</w:t>
      </w:r>
      <w:r>
        <w:rPr>
          <w:rFonts w:ascii="宋体" w:hAnsi="宋体"/>
          <w:sz w:val="24"/>
        </w:rPr>
        <w:t>热爱祖国和人民，遵纪守法、诚实正直、学风严谨，具有较强的科学精神、奋斗精神、敬业精神、协作精神和创新精神，积极为现代化建设事业服务。</w:t>
      </w:r>
    </w:p>
    <w:p w:rsidR="009C5B13" w:rsidRDefault="00E6794B">
      <w:pPr>
        <w:spacing w:line="360" w:lineRule="auto"/>
        <w:ind w:firstLineChars="200" w:firstLine="480"/>
        <w:rPr>
          <w:rFonts w:ascii="宋体" w:hAnsi="宋体"/>
          <w:sz w:val="24"/>
        </w:rPr>
      </w:pPr>
      <w:r>
        <w:rPr>
          <w:rFonts w:ascii="宋体" w:hAnsi="宋体"/>
          <w:sz w:val="24"/>
        </w:rPr>
        <w:t>2、具有严谨的科学态度和坚实的理论基础，遵循正确的研究方向和科学的研究方法，实事求是，艰苦奋斗，谦虚谨慎，孜孜求索，理论联系实际。</w:t>
      </w:r>
    </w:p>
    <w:p w:rsidR="009C5B13" w:rsidRDefault="00E6794B">
      <w:pPr>
        <w:spacing w:line="360" w:lineRule="auto"/>
        <w:ind w:firstLineChars="200" w:firstLine="480"/>
        <w:rPr>
          <w:rFonts w:ascii="宋体" w:hAnsi="宋体"/>
          <w:sz w:val="24"/>
        </w:rPr>
      </w:pPr>
      <w:r>
        <w:rPr>
          <w:rFonts w:ascii="宋体" w:hAnsi="宋体"/>
          <w:sz w:val="24"/>
        </w:rPr>
        <w:t>3、培养成具有</w:t>
      </w:r>
      <w:r>
        <w:rPr>
          <w:rFonts w:ascii="宋体" w:hAnsi="宋体" w:hint="eastAsia"/>
          <w:sz w:val="24"/>
        </w:rPr>
        <w:t>香料香精和</w:t>
      </w:r>
      <w:r>
        <w:rPr>
          <w:rFonts w:ascii="宋体" w:hAnsi="宋体"/>
          <w:sz w:val="24"/>
        </w:rPr>
        <w:t>生物化工专业扎实基础理论和实验知识，了解本学科及化学、生物学和化学工程、食品工程、生物工程、香料香精等相关学科领域现状和发展趋势，掌握本学科现代实验技能、研究方法和计算机技术，具备</w:t>
      </w:r>
      <w:r>
        <w:rPr>
          <w:rFonts w:ascii="宋体" w:hAnsi="宋体" w:hint="eastAsia"/>
          <w:sz w:val="24"/>
        </w:rPr>
        <w:t>香料香精和</w:t>
      </w:r>
      <w:r>
        <w:rPr>
          <w:rFonts w:ascii="宋体" w:hAnsi="宋体"/>
          <w:sz w:val="24"/>
        </w:rPr>
        <w:t>生物化工方面的科学研究能力。</w:t>
      </w:r>
    </w:p>
    <w:p w:rsidR="009C5B13" w:rsidRDefault="00E6794B">
      <w:pPr>
        <w:spacing w:line="360" w:lineRule="auto"/>
        <w:ind w:firstLineChars="200" w:firstLine="480"/>
        <w:rPr>
          <w:rFonts w:ascii="宋体" w:hAnsi="宋体"/>
          <w:sz w:val="24"/>
        </w:rPr>
      </w:pPr>
      <w:r>
        <w:rPr>
          <w:rFonts w:ascii="宋体" w:hAnsi="宋体"/>
          <w:sz w:val="24"/>
        </w:rPr>
        <w:t>4、掌握本学科的现代实验技能，熟悉香料香精和生物化工的研究现状和发展动向；具备严谨求实的科学态度和实事求是的科学作风，具有独立从事生物化工和香料香精开发及分析检测等本学科领域内的科学研究和教学工作的能力。</w:t>
      </w:r>
    </w:p>
    <w:p w:rsidR="009C5B13" w:rsidRDefault="00E6794B">
      <w:pPr>
        <w:spacing w:line="360" w:lineRule="auto"/>
        <w:ind w:firstLineChars="200" w:firstLine="480"/>
        <w:rPr>
          <w:rFonts w:ascii="宋体" w:hAnsi="宋体"/>
          <w:sz w:val="24"/>
        </w:rPr>
      </w:pPr>
      <w:r>
        <w:rPr>
          <w:rFonts w:ascii="宋体" w:hAnsi="宋体" w:hint="eastAsia"/>
          <w:sz w:val="24"/>
        </w:rPr>
        <w:t>5</w:t>
      </w:r>
      <w:r>
        <w:rPr>
          <w:rFonts w:ascii="宋体" w:hAnsi="宋体"/>
          <w:sz w:val="24"/>
        </w:rPr>
        <w:t>、掌握一门外国语，能熟练地阅读本专业该语种的外文资料，并具有一定的应用该语种的写作能力和</w:t>
      </w:r>
      <w:r>
        <w:rPr>
          <w:rFonts w:ascii="宋体" w:hAnsi="宋体" w:hint="eastAsia"/>
          <w:sz w:val="24"/>
        </w:rPr>
        <w:t>进行国际学术交流能力。</w:t>
      </w:r>
    </w:p>
    <w:p w:rsidR="009C5B13" w:rsidRDefault="00E6794B">
      <w:pPr>
        <w:pStyle w:val="1"/>
        <w:numPr>
          <w:ilvl w:val="0"/>
          <w:numId w:val="1"/>
        </w:numPr>
        <w:spacing w:line="360" w:lineRule="auto"/>
        <w:ind w:firstLineChars="0"/>
        <w:rPr>
          <w:rFonts w:ascii="Times New Roman" w:hAnsi="Times New Roman"/>
          <w:b/>
          <w:sz w:val="24"/>
        </w:rPr>
      </w:pPr>
      <w:r>
        <w:rPr>
          <w:rFonts w:ascii="Times New Roman"/>
          <w:b/>
          <w:sz w:val="24"/>
        </w:rPr>
        <w:t>学制和学习年限</w:t>
      </w:r>
    </w:p>
    <w:p w:rsidR="009C5B13" w:rsidRDefault="00E6794B">
      <w:pPr>
        <w:widowControl/>
        <w:adjustRightInd w:val="0"/>
        <w:snapToGrid w:val="0"/>
        <w:spacing w:line="360" w:lineRule="auto"/>
        <w:ind w:firstLineChars="200" w:firstLine="480"/>
        <w:jc w:val="left"/>
        <w:rPr>
          <w:sz w:val="24"/>
        </w:rPr>
      </w:pPr>
      <w:r>
        <w:rPr>
          <w:rFonts w:hAnsi="宋体"/>
          <w:color w:val="000000"/>
          <w:kern w:val="0"/>
          <w:sz w:val="24"/>
        </w:rPr>
        <w:t>硕士生的学制为</w:t>
      </w:r>
      <w:r>
        <w:rPr>
          <w:color w:val="000000"/>
          <w:kern w:val="0"/>
          <w:sz w:val="24"/>
        </w:rPr>
        <w:t>3</w:t>
      </w:r>
      <w:r>
        <w:rPr>
          <w:rFonts w:hAnsi="宋体"/>
          <w:color w:val="000000"/>
          <w:kern w:val="0"/>
          <w:sz w:val="24"/>
        </w:rPr>
        <w:t>年，学习年限</w:t>
      </w:r>
      <w:r>
        <w:rPr>
          <w:rFonts w:hAnsi="宋体" w:hint="eastAsia"/>
          <w:color w:val="000000"/>
          <w:kern w:val="0"/>
          <w:sz w:val="24"/>
        </w:rPr>
        <w:t>最长</w:t>
      </w:r>
      <w:r>
        <w:rPr>
          <w:rFonts w:hAnsi="宋体"/>
          <w:color w:val="000000"/>
          <w:kern w:val="0"/>
          <w:sz w:val="24"/>
        </w:rPr>
        <w:t>不超过</w:t>
      </w:r>
      <w:r>
        <w:rPr>
          <w:color w:val="000000"/>
          <w:kern w:val="0"/>
          <w:sz w:val="24"/>
        </w:rPr>
        <w:t>5</w:t>
      </w:r>
      <w:r>
        <w:rPr>
          <w:rFonts w:hAnsi="宋体"/>
          <w:color w:val="000000"/>
          <w:kern w:val="0"/>
          <w:sz w:val="24"/>
        </w:rPr>
        <w:t>年。</w:t>
      </w:r>
      <w:r>
        <w:rPr>
          <w:sz w:val="24"/>
        </w:rPr>
        <w:t>其中</w:t>
      </w:r>
      <w:r>
        <w:rPr>
          <w:rFonts w:hint="eastAsia"/>
          <w:sz w:val="24"/>
        </w:rPr>
        <w:t>理论</w:t>
      </w:r>
      <w:r>
        <w:rPr>
          <w:sz w:val="24"/>
        </w:rPr>
        <w:t>课程学习时间为</w:t>
      </w:r>
      <w:r>
        <w:rPr>
          <w:sz w:val="24"/>
        </w:rPr>
        <w:t>1</w:t>
      </w:r>
      <w:r>
        <w:rPr>
          <w:sz w:val="24"/>
        </w:rPr>
        <w:t>年，学位论文时间应不少于</w:t>
      </w:r>
      <w:r>
        <w:rPr>
          <w:sz w:val="24"/>
        </w:rPr>
        <w:t>1.5</w:t>
      </w:r>
      <w:r>
        <w:rPr>
          <w:sz w:val="24"/>
        </w:rPr>
        <w:t>年。课程学习成绩有效期为</w:t>
      </w:r>
      <w:r>
        <w:rPr>
          <w:sz w:val="24"/>
        </w:rPr>
        <w:t>5</w:t>
      </w:r>
      <w:r>
        <w:rPr>
          <w:sz w:val="24"/>
        </w:rPr>
        <w:t>年。硕士研究生提前修完培养方案中规定的全部课程、学分</w:t>
      </w:r>
      <w:r>
        <w:rPr>
          <w:rFonts w:hint="eastAsia"/>
          <w:sz w:val="24"/>
        </w:rPr>
        <w:t>、</w:t>
      </w:r>
      <w:r>
        <w:rPr>
          <w:sz w:val="24"/>
        </w:rPr>
        <w:t>成绩优良，并在科研工作中有突出表现的，可申请提前进行学位论文答辩和提前毕业，但在校时间不得少于</w:t>
      </w:r>
      <w:r>
        <w:rPr>
          <w:sz w:val="24"/>
        </w:rPr>
        <w:t>2</w:t>
      </w:r>
      <w:r>
        <w:rPr>
          <w:sz w:val="24"/>
        </w:rPr>
        <w:t>学年。</w:t>
      </w:r>
    </w:p>
    <w:p w:rsidR="009C5B13" w:rsidRDefault="00E6794B">
      <w:pPr>
        <w:pStyle w:val="1"/>
        <w:spacing w:line="360" w:lineRule="auto"/>
        <w:ind w:firstLineChars="0" w:firstLine="0"/>
        <w:rPr>
          <w:rFonts w:ascii="Times New Roman" w:hAnsi="Times New Roman"/>
          <w:b/>
          <w:sz w:val="24"/>
        </w:rPr>
      </w:pPr>
      <w:r>
        <w:rPr>
          <w:rFonts w:ascii="Times New Roman" w:hint="eastAsia"/>
          <w:b/>
          <w:sz w:val="24"/>
        </w:rPr>
        <w:t>三、学科专业和研究</w:t>
      </w:r>
      <w:r>
        <w:rPr>
          <w:rFonts w:ascii="Times New Roman"/>
          <w:b/>
          <w:sz w:val="24"/>
        </w:rPr>
        <w:t>方向</w:t>
      </w:r>
    </w:p>
    <w:p w:rsidR="009C5B13" w:rsidRDefault="00E6794B">
      <w:pPr>
        <w:spacing w:line="360" w:lineRule="auto"/>
        <w:outlineLvl w:val="0"/>
        <w:rPr>
          <w:rFonts w:cs="宋体"/>
          <w:b/>
          <w:kern w:val="0"/>
          <w:sz w:val="24"/>
        </w:rPr>
      </w:pPr>
      <w:r>
        <w:rPr>
          <w:rFonts w:hAnsi="Calibri" w:hint="eastAsia"/>
          <w:b/>
          <w:sz w:val="24"/>
          <w:szCs w:val="22"/>
        </w:rPr>
        <w:t xml:space="preserve">1. </w:t>
      </w:r>
      <w:r>
        <w:rPr>
          <w:rFonts w:cs="宋体" w:hint="eastAsia"/>
          <w:b/>
          <w:kern w:val="0"/>
          <w:sz w:val="24"/>
        </w:rPr>
        <w:t>香料香精技术与工程</w:t>
      </w:r>
    </w:p>
    <w:p w:rsidR="009C5B13" w:rsidRDefault="00E6794B">
      <w:pPr>
        <w:spacing w:line="360" w:lineRule="auto"/>
        <w:ind w:firstLineChars="150" w:firstLine="360"/>
        <w:rPr>
          <w:sz w:val="24"/>
        </w:rPr>
      </w:pPr>
      <w:r>
        <w:rPr>
          <w:rFonts w:hint="eastAsia"/>
          <w:sz w:val="24"/>
        </w:rPr>
        <w:t xml:space="preserve">(1) </w:t>
      </w:r>
      <w:r>
        <w:rPr>
          <w:rFonts w:hint="eastAsia"/>
          <w:sz w:val="24"/>
        </w:rPr>
        <w:t>香精制备技术与应用</w:t>
      </w:r>
    </w:p>
    <w:p w:rsidR="009C5B13" w:rsidRDefault="00E6794B">
      <w:pPr>
        <w:pStyle w:val="1"/>
        <w:spacing w:line="360" w:lineRule="auto"/>
        <w:ind w:firstLineChars="100" w:firstLine="240"/>
        <w:rPr>
          <w:rFonts w:ascii="Times New Roman" w:hAnsi="Times New Roman"/>
          <w:sz w:val="24"/>
          <w:szCs w:val="24"/>
        </w:rPr>
      </w:pPr>
      <w:r>
        <w:rPr>
          <w:rFonts w:ascii="Times New Roman" w:hAnsi="Times New Roman" w:hint="eastAsia"/>
          <w:sz w:val="24"/>
          <w:szCs w:val="24"/>
        </w:rPr>
        <w:lastRenderedPageBreak/>
        <w:t xml:space="preserve">(2) </w:t>
      </w:r>
      <w:r>
        <w:rPr>
          <w:rFonts w:ascii="Times New Roman" w:hAnsi="Times New Roman" w:hint="eastAsia"/>
          <w:sz w:val="24"/>
          <w:szCs w:val="24"/>
        </w:rPr>
        <w:t>香料制备技术与应用</w:t>
      </w:r>
    </w:p>
    <w:p w:rsidR="009C5B13" w:rsidRDefault="00E6794B">
      <w:pPr>
        <w:pStyle w:val="1"/>
        <w:spacing w:line="360" w:lineRule="auto"/>
        <w:ind w:firstLineChars="100" w:firstLine="240"/>
        <w:rPr>
          <w:rFonts w:ascii="Times New Roman" w:hAnsi="Times New Roman"/>
          <w:sz w:val="24"/>
          <w:szCs w:val="24"/>
        </w:rPr>
      </w:pPr>
      <w:r>
        <w:rPr>
          <w:rFonts w:ascii="Times New Roman" w:hAnsi="Times New Roman" w:hint="eastAsia"/>
          <w:sz w:val="24"/>
          <w:szCs w:val="24"/>
        </w:rPr>
        <w:t xml:space="preserve">(3) </w:t>
      </w:r>
      <w:r>
        <w:rPr>
          <w:rFonts w:ascii="Times New Roman" w:hAnsi="Times New Roman" w:hint="eastAsia"/>
          <w:sz w:val="24"/>
          <w:szCs w:val="24"/>
        </w:rPr>
        <w:t>香料香精质量评价</w:t>
      </w:r>
    </w:p>
    <w:p w:rsidR="009C5B13" w:rsidRDefault="00E6794B">
      <w:pPr>
        <w:pStyle w:val="1"/>
        <w:spacing w:line="360" w:lineRule="auto"/>
        <w:ind w:firstLineChars="0" w:firstLine="0"/>
        <w:rPr>
          <w:rFonts w:ascii="Times New Roman" w:hAnsi="Times New Roman"/>
          <w:sz w:val="24"/>
        </w:rPr>
      </w:pPr>
      <w:r>
        <w:rPr>
          <w:rFonts w:ascii="Times New Roman" w:hAnsi="Times New Roman" w:hint="eastAsia"/>
          <w:b/>
          <w:sz w:val="24"/>
        </w:rPr>
        <w:t xml:space="preserve">2. </w:t>
      </w:r>
      <w:r>
        <w:rPr>
          <w:rFonts w:ascii="Times New Roman" w:hint="eastAsia"/>
          <w:b/>
          <w:sz w:val="24"/>
        </w:rPr>
        <w:t>生物化工</w:t>
      </w:r>
    </w:p>
    <w:p w:rsidR="009C5B13" w:rsidRDefault="00E6794B">
      <w:pPr>
        <w:spacing w:line="360" w:lineRule="auto"/>
        <w:ind w:firstLineChars="100" w:firstLine="240"/>
        <w:rPr>
          <w:rFonts w:ascii="宋体" w:hAnsi="宋体"/>
          <w:sz w:val="24"/>
        </w:rPr>
      </w:pPr>
      <w:r>
        <w:rPr>
          <w:rFonts w:hint="eastAsia"/>
          <w:sz w:val="24"/>
        </w:rPr>
        <w:t xml:space="preserve">(1) </w:t>
      </w:r>
      <w:r>
        <w:rPr>
          <w:rFonts w:ascii="宋体" w:hAnsi="宋体" w:hint="eastAsia"/>
          <w:sz w:val="24"/>
        </w:rPr>
        <w:t>天然产物功能因子的功效评价与应用</w:t>
      </w:r>
    </w:p>
    <w:p w:rsidR="009C5B13" w:rsidRDefault="00E6794B">
      <w:pPr>
        <w:spacing w:line="360" w:lineRule="auto"/>
        <w:ind w:firstLineChars="100" w:firstLine="240"/>
        <w:rPr>
          <w:rFonts w:ascii="宋体" w:hAnsi="宋体"/>
          <w:sz w:val="24"/>
        </w:rPr>
      </w:pPr>
      <w:r>
        <w:rPr>
          <w:rFonts w:hint="eastAsia"/>
          <w:sz w:val="24"/>
        </w:rPr>
        <w:t xml:space="preserve">(2) </w:t>
      </w:r>
      <w:r>
        <w:rPr>
          <w:rFonts w:ascii="宋体" w:hAnsi="宋体" w:hint="eastAsia"/>
          <w:sz w:val="24"/>
        </w:rPr>
        <w:t>天然产物的生物合成及提取技术</w:t>
      </w:r>
    </w:p>
    <w:p w:rsidR="009C5B13" w:rsidRDefault="00E6794B">
      <w:pPr>
        <w:spacing w:line="360" w:lineRule="auto"/>
        <w:jc w:val="left"/>
        <w:rPr>
          <w:b/>
          <w:sz w:val="24"/>
        </w:rPr>
      </w:pPr>
      <w:r>
        <w:rPr>
          <w:b/>
          <w:sz w:val="24"/>
        </w:rPr>
        <w:t>四、课程设置与学分规定</w:t>
      </w:r>
    </w:p>
    <w:p w:rsidR="009C5B13" w:rsidRPr="00EA1505" w:rsidRDefault="00E6794B">
      <w:pPr>
        <w:pStyle w:val="1"/>
        <w:snapToGrid w:val="0"/>
        <w:spacing w:line="360" w:lineRule="auto"/>
        <w:ind w:firstLine="480"/>
        <w:jc w:val="left"/>
        <w:rPr>
          <w:rFonts w:ascii="Times New Roman" w:hAnsi="Times New Roman"/>
          <w:kern w:val="0"/>
          <w:sz w:val="24"/>
          <w:szCs w:val="24"/>
        </w:rPr>
      </w:pPr>
      <w:r>
        <w:rPr>
          <w:rFonts w:ascii="Times New Roman" w:hAnsi="Times New Roman"/>
          <w:kern w:val="0"/>
          <w:sz w:val="24"/>
          <w:szCs w:val="24"/>
        </w:rPr>
        <w:t>研究生课程分为</w:t>
      </w:r>
      <w:r>
        <w:rPr>
          <w:rFonts w:ascii="Times New Roman" w:hAnsi="Times New Roman"/>
          <w:sz w:val="24"/>
          <w:szCs w:val="24"/>
        </w:rPr>
        <w:t>学位课、非学位课和必修环节三类。</w:t>
      </w:r>
      <w:r>
        <w:rPr>
          <w:rFonts w:ascii="Times New Roman" w:hAnsi="Times New Roman"/>
          <w:kern w:val="0"/>
          <w:sz w:val="24"/>
          <w:szCs w:val="24"/>
        </w:rPr>
        <w:t>学位课程又分为公共课和专业基础课两类，非学位课程为专业选修课</w:t>
      </w:r>
      <w:r>
        <w:rPr>
          <w:rFonts w:ascii="Times New Roman" w:hAnsi="Times New Roman" w:hint="eastAsia"/>
          <w:color w:val="000000"/>
          <w:sz w:val="24"/>
          <w:szCs w:val="24"/>
        </w:rPr>
        <w:t>。</w:t>
      </w:r>
    </w:p>
    <w:p w:rsidR="009C5B13" w:rsidRDefault="00E6794B">
      <w:pPr>
        <w:pStyle w:val="1"/>
        <w:snapToGrid w:val="0"/>
        <w:spacing w:line="360" w:lineRule="auto"/>
        <w:ind w:firstLine="480"/>
        <w:jc w:val="left"/>
        <w:rPr>
          <w:rFonts w:ascii="Times New Roman" w:hAnsi="Times New Roman"/>
          <w:kern w:val="0"/>
          <w:sz w:val="24"/>
          <w:szCs w:val="24"/>
        </w:rPr>
      </w:pPr>
      <w:r>
        <w:rPr>
          <w:rFonts w:ascii="Times New Roman" w:hAnsi="Times New Roman"/>
          <w:kern w:val="0"/>
          <w:sz w:val="24"/>
          <w:szCs w:val="24"/>
        </w:rPr>
        <w:t>研究生课程实行学分制，硕士研究生课程学习的总学分应不</w:t>
      </w:r>
      <w:r w:rsidRPr="00EA1505">
        <w:rPr>
          <w:rFonts w:ascii="Times New Roman" w:hAnsi="Times New Roman"/>
          <w:kern w:val="0"/>
          <w:sz w:val="24"/>
          <w:szCs w:val="24"/>
        </w:rPr>
        <w:t>少于</w:t>
      </w:r>
      <w:r w:rsidRPr="00EA1505">
        <w:rPr>
          <w:rFonts w:ascii="Times New Roman" w:hAnsi="Times New Roman"/>
          <w:kern w:val="0"/>
          <w:sz w:val="24"/>
          <w:szCs w:val="24"/>
        </w:rPr>
        <w:t>3</w:t>
      </w:r>
      <w:r w:rsidRPr="00EA1505">
        <w:rPr>
          <w:rFonts w:ascii="Times New Roman" w:hAnsi="Times New Roman" w:hint="eastAsia"/>
          <w:kern w:val="0"/>
          <w:sz w:val="24"/>
          <w:szCs w:val="24"/>
        </w:rPr>
        <w:t>1</w:t>
      </w:r>
      <w:r w:rsidRPr="00EA1505">
        <w:rPr>
          <w:rFonts w:ascii="Times New Roman" w:hAnsi="Times New Roman"/>
          <w:kern w:val="0"/>
          <w:sz w:val="24"/>
          <w:szCs w:val="24"/>
        </w:rPr>
        <w:t>学分</w:t>
      </w:r>
      <w:r>
        <w:rPr>
          <w:rFonts w:ascii="Times New Roman" w:hAnsi="Times New Roman"/>
          <w:kern w:val="0"/>
          <w:sz w:val="24"/>
          <w:szCs w:val="24"/>
        </w:rPr>
        <w:t>，</w:t>
      </w:r>
      <w:r w:rsidRPr="00EA1505">
        <w:rPr>
          <w:rFonts w:ascii="Times New Roman" w:hAnsi="Times New Roman"/>
          <w:kern w:val="0"/>
          <w:sz w:val="24"/>
          <w:szCs w:val="24"/>
        </w:rPr>
        <w:t>其中学位课程不少于</w:t>
      </w:r>
      <w:r w:rsidRPr="00EA1505">
        <w:rPr>
          <w:rFonts w:ascii="Times New Roman" w:hAnsi="Times New Roman"/>
          <w:kern w:val="0"/>
          <w:sz w:val="24"/>
          <w:szCs w:val="24"/>
        </w:rPr>
        <w:t>1</w:t>
      </w:r>
      <w:r w:rsidRPr="00EA1505">
        <w:rPr>
          <w:rFonts w:ascii="Times New Roman" w:hAnsi="Times New Roman" w:hint="eastAsia"/>
          <w:kern w:val="0"/>
          <w:sz w:val="24"/>
          <w:szCs w:val="24"/>
        </w:rPr>
        <w:t>4</w:t>
      </w:r>
      <w:r w:rsidRPr="00EA1505">
        <w:rPr>
          <w:rFonts w:ascii="Times New Roman" w:hAnsi="Times New Roman"/>
          <w:kern w:val="0"/>
          <w:sz w:val="24"/>
          <w:szCs w:val="24"/>
        </w:rPr>
        <w:t>学分，非学位课程不少于</w:t>
      </w:r>
      <w:r w:rsidRPr="00EA1505">
        <w:rPr>
          <w:rFonts w:ascii="Times New Roman" w:hAnsi="Times New Roman" w:hint="eastAsia"/>
          <w:kern w:val="0"/>
          <w:sz w:val="24"/>
          <w:szCs w:val="24"/>
        </w:rPr>
        <w:t>14</w:t>
      </w:r>
      <w:r w:rsidRPr="00EA1505">
        <w:rPr>
          <w:rFonts w:ascii="Times New Roman" w:hAnsi="Times New Roman"/>
          <w:kern w:val="0"/>
          <w:sz w:val="24"/>
          <w:szCs w:val="24"/>
        </w:rPr>
        <w:t>学分</w:t>
      </w:r>
      <w:r w:rsidRPr="00EA1505">
        <w:rPr>
          <w:rFonts w:ascii="Times New Roman" w:hAnsi="Times New Roman" w:hint="eastAsia"/>
          <w:kern w:val="0"/>
          <w:sz w:val="24"/>
          <w:szCs w:val="24"/>
        </w:rPr>
        <w:t>，必修环节</w:t>
      </w:r>
      <w:r w:rsidRPr="00EA1505">
        <w:rPr>
          <w:rFonts w:ascii="Times New Roman" w:hAnsi="Times New Roman" w:hint="eastAsia"/>
          <w:kern w:val="0"/>
          <w:sz w:val="24"/>
          <w:szCs w:val="24"/>
        </w:rPr>
        <w:t>3</w:t>
      </w:r>
      <w:r w:rsidRPr="00EA1505">
        <w:rPr>
          <w:rFonts w:ascii="Times New Roman" w:hAnsi="Times New Roman" w:hint="eastAsia"/>
          <w:kern w:val="0"/>
          <w:sz w:val="24"/>
          <w:szCs w:val="24"/>
        </w:rPr>
        <w:t>学分</w:t>
      </w:r>
      <w:r w:rsidRPr="00EA1505">
        <w:rPr>
          <w:rFonts w:ascii="Times New Roman" w:hAnsi="Times New Roman"/>
          <w:kern w:val="0"/>
          <w:sz w:val="24"/>
          <w:szCs w:val="24"/>
        </w:rPr>
        <w:t>。具</w:t>
      </w:r>
      <w:r>
        <w:rPr>
          <w:rFonts w:ascii="Times New Roman" w:hAnsi="Times New Roman"/>
          <w:sz w:val="24"/>
          <w:szCs w:val="24"/>
        </w:rPr>
        <w:t>体课程设置见附表。</w:t>
      </w:r>
      <w:r>
        <w:rPr>
          <w:rFonts w:ascii="Times New Roman" w:hAnsi="Times New Roman" w:hint="eastAsia"/>
          <w:sz w:val="24"/>
          <w:szCs w:val="24"/>
        </w:rPr>
        <w:t>研究生个人培养方案课程选择必须在导师指导下选修</w:t>
      </w:r>
      <w:r>
        <w:rPr>
          <w:rFonts w:ascii="Times New Roman" w:hAnsi="Times New Roman" w:hint="eastAsia"/>
          <w:kern w:val="0"/>
          <w:sz w:val="24"/>
          <w:szCs w:val="24"/>
        </w:rPr>
        <w:t>。</w:t>
      </w:r>
    </w:p>
    <w:p w:rsidR="009C5B13" w:rsidRDefault="009C5B13">
      <w:pPr>
        <w:pStyle w:val="1"/>
        <w:snapToGrid w:val="0"/>
        <w:spacing w:line="360" w:lineRule="auto"/>
        <w:ind w:firstLine="480"/>
        <w:jc w:val="left"/>
        <w:rPr>
          <w:rFonts w:ascii="Times New Roman" w:hAnsi="Times New Roman"/>
          <w:sz w:val="24"/>
          <w:szCs w:val="24"/>
        </w:rPr>
      </w:pPr>
    </w:p>
    <w:p w:rsidR="009C5B13" w:rsidRDefault="00E6794B">
      <w:pPr>
        <w:widowControl/>
        <w:adjustRightInd w:val="0"/>
        <w:snapToGrid w:val="0"/>
        <w:spacing w:before="40" w:after="40" w:line="300" w:lineRule="auto"/>
        <w:ind w:firstLine="480"/>
        <w:jc w:val="center"/>
        <w:textAlignment w:val="bottom"/>
        <w:rPr>
          <w:b/>
          <w:color w:val="000000"/>
          <w:kern w:val="0"/>
          <w:sz w:val="24"/>
        </w:rPr>
      </w:pPr>
      <w:r>
        <w:rPr>
          <w:rFonts w:hint="eastAsia"/>
          <w:b/>
          <w:color w:val="000000"/>
          <w:kern w:val="0"/>
          <w:sz w:val="24"/>
        </w:rPr>
        <w:t>香料香精技术与工程、生物化工学科</w:t>
      </w:r>
      <w:r>
        <w:rPr>
          <w:b/>
          <w:color w:val="000000"/>
          <w:kern w:val="0"/>
          <w:sz w:val="24"/>
        </w:rPr>
        <w:t>硕士研究生</w:t>
      </w:r>
    </w:p>
    <w:p w:rsidR="009C5B13" w:rsidRDefault="00E6794B">
      <w:pPr>
        <w:widowControl/>
        <w:adjustRightInd w:val="0"/>
        <w:snapToGrid w:val="0"/>
        <w:spacing w:before="40" w:after="40" w:line="300" w:lineRule="auto"/>
        <w:ind w:firstLine="480"/>
        <w:jc w:val="center"/>
        <w:textAlignment w:val="bottom"/>
        <w:rPr>
          <w:color w:val="000000"/>
          <w:kern w:val="0"/>
          <w:sz w:val="24"/>
        </w:rPr>
      </w:pPr>
      <w:r>
        <w:rPr>
          <w:b/>
          <w:color w:val="000000"/>
          <w:kern w:val="0"/>
          <w:sz w:val="24"/>
        </w:rPr>
        <w:t>课程设置与学时分配表</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435"/>
        <w:gridCol w:w="1290"/>
        <w:gridCol w:w="2957"/>
        <w:gridCol w:w="850"/>
        <w:gridCol w:w="709"/>
        <w:gridCol w:w="709"/>
        <w:gridCol w:w="1893"/>
        <w:gridCol w:w="1159"/>
      </w:tblGrid>
      <w:tr w:rsidR="009C5B13">
        <w:trPr>
          <w:cantSplit/>
          <w:jc w:val="center"/>
        </w:trPr>
        <w:tc>
          <w:tcPr>
            <w:tcW w:w="957" w:type="dxa"/>
            <w:gridSpan w:val="2"/>
            <w:vMerge w:val="restart"/>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ind w:firstLineChars="50" w:firstLine="105"/>
              <w:jc w:val="center"/>
              <w:textAlignment w:val="bottom"/>
              <w:rPr>
                <w:rFonts w:ascii="宋体" w:hAnsi="宋体"/>
                <w:b/>
                <w:kern w:val="0"/>
                <w:szCs w:val="21"/>
              </w:rPr>
            </w:pPr>
            <w:r>
              <w:rPr>
                <w:rFonts w:ascii="宋体" w:hAnsi="宋体"/>
                <w:b/>
                <w:kern w:val="0"/>
                <w:szCs w:val="21"/>
              </w:rPr>
              <w:t>课程</w:t>
            </w:r>
          </w:p>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类别</w:t>
            </w:r>
          </w:p>
        </w:tc>
        <w:tc>
          <w:tcPr>
            <w:tcW w:w="1290" w:type="dxa"/>
            <w:vMerge w:val="restart"/>
            <w:tcBorders>
              <w:top w:val="single" w:sz="4" w:space="0" w:color="auto"/>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hint="eastAsia"/>
                <w:b/>
                <w:kern w:val="0"/>
                <w:szCs w:val="21"/>
              </w:rPr>
              <w:t>课 程</w:t>
            </w:r>
          </w:p>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hint="eastAsia"/>
                <w:b/>
                <w:kern w:val="0"/>
                <w:szCs w:val="21"/>
              </w:rPr>
              <w:t>编 号</w:t>
            </w:r>
          </w:p>
        </w:tc>
        <w:tc>
          <w:tcPr>
            <w:tcW w:w="2957" w:type="dxa"/>
            <w:vMerge w:val="restart"/>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课程名称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课时/</w:t>
            </w:r>
          </w:p>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学分</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开课学期</w:t>
            </w:r>
          </w:p>
        </w:tc>
        <w:tc>
          <w:tcPr>
            <w:tcW w:w="1893" w:type="dxa"/>
            <w:vMerge w:val="restart"/>
            <w:tcBorders>
              <w:top w:val="single" w:sz="4" w:space="0" w:color="auto"/>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任课</w:t>
            </w:r>
          </w:p>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教师</w:t>
            </w:r>
          </w:p>
        </w:tc>
        <w:tc>
          <w:tcPr>
            <w:tcW w:w="1159" w:type="dxa"/>
            <w:vMerge w:val="restart"/>
            <w:tcBorders>
              <w:top w:val="single" w:sz="4" w:space="0" w:color="auto"/>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b/>
                <w:kern w:val="0"/>
                <w:szCs w:val="21"/>
              </w:rPr>
            </w:pPr>
            <w:r>
              <w:rPr>
                <w:rFonts w:ascii="宋体" w:hAnsi="宋体"/>
                <w:b/>
                <w:kern w:val="0"/>
                <w:szCs w:val="21"/>
              </w:rPr>
              <w:t>备注</w:t>
            </w:r>
          </w:p>
        </w:tc>
      </w:tr>
      <w:tr w:rsidR="009C5B13">
        <w:trPr>
          <w:cantSplit/>
          <w:jc w:val="center"/>
        </w:trPr>
        <w:tc>
          <w:tcPr>
            <w:tcW w:w="957" w:type="dxa"/>
            <w:gridSpan w:val="2"/>
            <w:vMerge/>
            <w:tcBorders>
              <w:top w:val="single" w:sz="4" w:space="0" w:color="auto"/>
              <w:left w:val="single" w:sz="4" w:space="0" w:color="auto"/>
              <w:bottom w:val="single" w:sz="4" w:space="0" w:color="auto"/>
              <w:right w:val="single" w:sz="4" w:space="0" w:color="auto"/>
            </w:tcBorders>
            <w:vAlign w:val="center"/>
          </w:tcPr>
          <w:p w:rsidR="009C5B13" w:rsidRDefault="009C5B13">
            <w:pPr>
              <w:widowControl/>
              <w:jc w:val="left"/>
              <w:rPr>
                <w:rFonts w:ascii="宋体" w:hAnsi="宋体"/>
                <w:kern w:val="0"/>
                <w:szCs w:val="21"/>
              </w:rPr>
            </w:pPr>
          </w:p>
        </w:tc>
        <w:tc>
          <w:tcPr>
            <w:tcW w:w="1290" w:type="dxa"/>
            <w:vMerge/>
            <w:tcBorders>
              <w:left w:val="single" w:sz="4" w:space="0" w:color="auto"/>
              <w:bottom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9C5B13" w:rsidRDefault="009C5B13">
            <w:pPr>
              <w:widowControl/>
              <w:jc w:val="left"/>
              <w:rPr>
                <w:rFonts w:ascii="宋体" w:hAnsi="宋体"/>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C5B13" w:rsidRDefault="009C5B13">
            <w:pPr>
              <w:widowControl/>
              <w:jc w:val="left"/>
              <w:rPr>
                <w:rFonts w:ascii="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kern w:val="0"/>
                <w:szCs w:val="21"/>
              </w:rPr>
              <w:t>2</w:t>
            </w:r>
          </w:p>
        </w:tc>
        <w:tc>
          <w:tcPr>
            <w:tcW w:w="1893" w:type="dxa"/>
            <w:vMerge/>
            <w:tcBorders>
              <w:left w:val="single" w:sz="4" w:space="0" w:color="auto"/>
              <w:bottom w:val="single" w:sz="4" w:space="0" w:color="auto"/>
              <w:right w:val="single" w:sz="4" w:space="0" w:color="auto"/>
            </w:tcBorders>
            <w:vAlign w:val="center"/>
          </w:tcPr>
          <w:p w:rsidR="009C5B13" w:rsidRDefault="009C5B13">
            <w:pPr>
              <w:widowControl/>
              <w:jc w:val="left"/>
              <w:rPr>
                <w:rFonts w:cs="宋体"/>
                <w:kern w:val="0"/>
                <w:szCs w:val="21"/>
              </w:rPr>
            </w:pPr>
          </w:p>
        </w:tc>
        <w:tc>
          <w:tcPr>
            <w:tcW w:w="1159" w:type="dxa"/>
            <w:vMerge/>
            <w:tcBorders>
              <w:left w:val="single" w:sz="4" w:space="0" w:color="auto"/>
              <w:bottom w:val="single" w:sz="4" w:space="0" w:color="auto"/>
              <w:right w:val="single" w:sz="4" w:space="0" w:color="auto"/>
            </w:tcBorders>
          </w:tcPr>
          <w:p w:rsidR="009C5B13" w:rsidRDefault="009C5B13">
            <w:pPr>
              <w:widowControl/>
              <w:jc w:val="left"/>
              <w:rPr>
                <w:rFonts w:ascii="宋体" w:hAnsi="宋体"/>
                <w:kern w:val="0"/>
                <w:szCs w:val="21"/>
              </w:rPr>
            </w:pPr>
          </w:p>
        </w:tc>
      </w:tr>
      <w:tr w:rsidR="009C5B13">
        <w:trPr>
          <w:cantSplit/>
          <w:trHeight w:val="675"/>
          <w:jc w:val="center"/>
        </w:trPr>
        <w:tc>
          <w:tcPr>
            <w:tcW w:w="522" w:type="dxa"/>
            <w:vMerge w:val="restart"/>
            <w:tcBorders>
              <w:top w:val="single" w:sz="4" w:space="0" w:color="auto"/>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p w:rsidR="009C5B13" w:rsidRDefault="009C5B13">
            <w:pPr>
              <w:widowControl/>
              <w:snapToGrid w:val="0"/>
              <w:spacing w:before="40" w:after="40" w:line="312" w:lineRule="exact"/>
              <w:jc w:val="center"/>
              <w:textAlignment w:val="bottom"/>
              <w:rPr>
                <w:rFonts w:ascii="宋体" w:hAnsi="宋体"/>
                <w:kern w:val="0"/>
                <w:szCs w:val="21"/>
              </w:rPr>
            </w:pPr>
          </w:p>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kern w:val="0"/>
                <w:szCs w:val="21"/>
              </w:rPr>
              <w:t>学</w:t>
            </w:r>
          </w:p>
          <w:p w:rsidR="009C5B13" w:rsidRDefault="009C5B13">
            <w:pPr>
              <w:widowControl/>
              <w:snapToGrid w:val="0"/>
              <w:spacing w:before="40" w:after="40" w:line="312" w:lineRule="exact"/>
              <w:jc w:val="center"/>
              <w:textAlignment w:val="bottom"/>
              <w:rPr>
                <w:rFonts w:ascii="宋体" w:hAnsi="宋体"/>
                <w:kern w:val="0"/>
                <w:szCs w:val="21"/>
              </w:rPr>
            </w:pPr>
          </w:p>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kern w:val="0"/>
                <w:szCs w:val="21"/>
              </w:rPr>
              <w:t>位</w:t>
            </w:r>
          </w:p>
          <w:p w:rsidR="009C5B13" w:rsidRDefault="009C5B13">
            <w:pPr>
              <w:widowControl/>
              <w:snapToGrid w:val="0"/>
              <w:spacing w:before="40" w:after="40" w:line="312" w:lineRule="exact"/>
              <w:jc w:val="center"/>
              <w:textAlignment w:val="bottom"/>
              <w:rPr>
                <w:rFonts w:ascii="宋体" w:hAnsi="宋体"/>
                <w:kern w:val="0"/>
                <w:szCs w:val="21"/>
              </w:rPr>
            </w:pPr>
          </w:p>
          <w:p w:rsidR="009C5B13" w:rsidRDefault="00E6794B">
            <w:pPr>
              <w:snapToGrid w:val="0"/>
              <w:spacing w:before="40" w:after="40" w:line="312" w:lineRule="exact"/>
              <w:jc w:val="center"/>
              <w:textAlignment w:val="bottom"/>
              <w:rPr>
                <w:rFonts w:ascii="宋体" w:hAnsi="宋体"/>
                <w:kern w:val="0"/>
                <w:szCs w:val="21"/>
              </w:rPr>
            </w:pPr>
            <w:r>
              <w:rPr>
                <w:rFonts w:ascii="宋体" w:hAnsi="宋体"/>
                <w:kern w:val="0"/>
                <w:szCs w:val="21"/>
              </w:rPr>
              <w:t>课</w:t>
            </w:r>
          </w:p>
        </w:tc>
        <w:tc>
          <w:tcPr>
            <w:tcW w:w="435" w:type="dxa"/>
            <w:vMerge w:val="restart"/>
            <w:tcBorders>
              <w:top w:val="single" w:sz="4" w:space="0" w:color="auto"/>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kern w:val="0"/>
                <w:szCs w:val="21"/>
              </w:rPr>
              <w:t>公</w:t>
            </w:r>
          </w:p>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kern w:val="0"/>
                <w:szCs w:val="21"/>
              </w:rPr>
              <w:t>共</w:t>
            </w:r>
          </w:p>
          <w:p w:rsidR="009C5B13" w:rsidRDefault="00E6794B">
            <w:pPr>
              <w:snapToGrid w:val="0"/>
              <w:spacing w:before="40" w:after="40" w:line="312" w:lineRule="exact"/>
              <w:jc w:val="center"/>
              <w:textAlignment w:val="bottom"/>
              <w:rPr>
                <w:rFonts w:ascii="宋体" w:hAnsi="宋体"/>
                <w:kern w:val="0"/>
                <w:szCs w:val="21"/>
              </w:rPr>
            </w:pPr>
            <w:r>
              <w:rPr>
                <w:rFonts w:ascii="宋体" w:hAnsi="宋体"/>
                <w:kern w:val="0"/>
                <w:szCs w:val="21"/>
              </w:rPr>
              <w:t>课</w:t>
            </w: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DG2802001</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中国特色社会主义理论与实践研究</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ascii="宋体" w:hAnsi="宋体"/>
                <w:kern w:val="0"/>
                <w:szCs w:val="21"/>
              </w:rPr>
            </w:pPr>
            <w:r>
              <w:rPr>
                <w:rFonts w:ascii="宋体" w:hAnsi="宋体"/>
                <w:kern w:val="0"/>
                <w:szCs w:val="21"/>
              </w:rPr>
              <w:t>36/2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cs="宋体"/>
                <w:kern w:val="0"/>
                <w:szCs w:val="21"/>
              </w:rPr>
            </w:pPr>
            <w:r>
              <w:rPr>
                <w:rFonts w:cs="宋体" w:hint="eastAsia"/>
                <w:kern w:val="0"/>
                <w:szCs w:val="21"/>
              </w:rPr>
              <w:t>马教部</w:t>
            </w:r>
          </w:p>
        </w:tc>
        <w:tc>
          <w:tcPr>
            <w:tcW w:w="1159" w:type="dxa"/>
            <w:tcBorders>
              <w:top w:val="single" w:sz="4" w:space="0" w:color="auto"/>
              <w:left w:val="single" w:sz="4" w:space="0" w:color="auto"/>
              <w:right w:val="single" w:sz="4" w:space="0" w:color="auto"/>
            </w:tcBorders>
            <w:vAlign w:val="center"/>
          </w:tcPr>
          <w:p w:rsidR="009C5B13" w:rsidRDefault="00E6794B">
            <w:pPr>
              <w:snapToGrid w:val="0"/>
              <w:spacing w:before="40" w:after="40" w:line="380" w:lineRule="atLeast"/>
              <w:jc w:val="center"/>
              <w:textAlignment w:val="bottom"/>
              <w:rPr>
                <w:rFonts w:cs="宋体"/>
                <w:kern w:val="0"/>
                <w:szCs w:val="21"/>
              </w:rPr>
            </w:pPr>
            <w:r>
              <w:rPr>
                <w:rFonts w:cs="宋体" w:hint="eastAsia"/>
                <w:kern w:val="0"/>
                <w:szCs w:val="21"/>
              </w:rPr>
              <w:t>必修</w:t>
            </w:r>
          </w:p>
        </w:tc>
      </w:tr>
      <w:tr w:rsidR="009C5B13" w:rsidTr="00B40A5B">
        <w:trPr>
          <w:cantSplit/>
          <w:trHeight w:val="528"/>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DG110200</w:t>
            </w:r>
            <w:r w:rsidR="00B40A5B">
              <w:rPr>
                <w:rFonts w:ascii="宋体" w:hAnsi="宋体" w:hint="eastAsia"/>
                <w:kern w:val="0"/>
                <w:szCs w:val="21"/>
              </w:rPr>
              <w:t>4</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kern w:val="0"/>
                <w:szCs w:val="21"/>
              </w:rPr>
              <w:t>通用学术英语</w:t>
            </w:r>
            <w:r>
              <w:rPr>
                <w:rFonts w:cs="宋体"/>
                <w:kern w:val="0"/>
                <w:szCs w:val="21"/>
              </w:rPr>
              <w:t xml:space="preserve"> I</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外语学院</w:t>
            </w:r>
          </w:p>
        </w:tc>
        <w:tc>
          <w:tcPr>
            <w:tcW w:w="1159" w:type="dxa"/>
            <w:tcBorders>
              <w:left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hint="eastAsia"/>
                <w:kern w:val="0"/>
                <w:szCs w:val="21"/>
              </w:rPr>
              <w:t>必修</w:t>
            </w:r>
          </w:p>
        </w:tc>
      </w:tr>
      <w:tr w:rsidR="009C5B13">
        <w:trPr>
          <w:cantSplit/>
          <w:trHeight w:val="405"/>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DG110200</w:t>
            </w:r>
            <w:r w:rsidR="00B40A5B">
              <w:rPr>
                <w:rFonts w:ascii="宋体" w:hAnsi="宋体" w:hint="eastAsia"/>
                <w:kern w:val="0"/>
                <w:szCs w:val="21"/>
              </w:rPr>
              <w:t>5</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kern w:val="0"/>
                <w:szCs w:val="21"/>
              </w:rPr>
              <w:t>通用学术英语</w:t>
            </w:r>
            <w:r>
              <w:rPr>
                <w:rFonts w:cs="宋体"/>
                <w:kern w:val="0"/>
                <w:szCs w:val="21"/>
              </w:rPr>
              <w:t xml:space="preserve"> II</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外语学院</w:t>
            </w:r>
          </w:p>
        </w:tc>
        <w:tc>
          <w:tcPr>
            <w:tcW w:w="1159" w:type="dxa"/>
            <w:tcBorders>
              <w:left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hint="eastAsia"/>
                <w:kern w:val="0"/>
                <w:szCs w:val="21"/>
              </w:rPr>
              <w:t>必修</w:t>
            </w:r>
          </w:p>
        </w:tc>
      </w:tr>
      <w:tr w:rsidR="009C5B13">
        <w:trPr>
          <w:cantSplit/>
          <w:trHeight w:val="405"/>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bookmarkStart w:id="0" w:name="_GoBack" w:colFirst="2" w:colLast="3"/>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line="360" w:lineRule="atLeast"/>
              <w:textAlignment w:val="bottom"/>
              <w:rPr>
                <w:rFonts w:ascii="宋体" w:hAnsi="宋体"/>
                <w:kern w:val="0"/>
                <w:szCs w:val="21"/>
              </w:rPr>
            </w:pPr>
            <w:r>
              <w:rPr>
                <w:rFonts w:ascii="宋体" w:hAnsi="宋体" w:hint="eastAsia"/>
                <w:kern w:val="0"/>
                <w:szCs w:val="21"/>
              </w:rPr>
              <w:t>DG22020010</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60" w:lineRule="exact"/>
              <w:textAlignment w:val="bottom"/>
              <w:rPr>
                <w:rFonts w:ascii="宋体" w:hAnsi="宋体"/>
                <w:kern w:val="0"/>
                <w:szCs w:val="21"/>
              </w:rPr>
            </w:pPr>
            <w:r>
              <w:rPr>
                <w:rFonts w:ascii="宋体" w:hAnsi="宋体"/>
                <w:kern w:val="0"/>
                <w:szCs w:val="21"/>
              </w:rPr>
              <w:t>多元统计分析</w:t>
            </w:r>
          </w:p>
        </w:tc>
        <w:tc>
          <w:tcPr>
            <w:tcW w:w="850" w:type="dxa"/>
            <w:tcBorders>
              <w:top w:val="single" w:sz="4" w:space="0" w:color="auto"/>
              <w:left w:val="single" w:sz="4" w:space="0" w:color="auto"/>
              <w:bottom w:val="single" w:sz="4" w:space="0" w:color="auto"/>
              <w:right w:val="single" w:sz="4" w:space="0" w:color="auto"/>
            </w:tcBorders>
          </w:tcPr>
          <w:p w:rsidR="009C5B13" w:rsidRDefault="00E6794B">
            <w:pPr>
              <w:jc w:val="center"/>
            </w:pPr>
            <w:r>
              <w:rPr>
                <w:rFonts w:cs="宋体" w:hint="eastAsia"/>
                <w:kern w:val="0"/>
                <w:szCs w:val="21"/>
              </w:rPr>
              <w:t>16/1</w:t>
            </w:r>
          </w:p>
        </w:tc>
        <w:tc>
          <w:tcPr>
            <w:tcW w:w="709" w:type="dxa"/>
            <w:tcBorders>
              <w:top w:val="single" w:sz="4" w:space="0" w:color="auto"/>
              <w:left w:val="single" w:sz="4" w:space="0" w:color="auto"/>
              <w:bottom w:val="single" w:sz="4" w:space="0" w:color="auto"/>
              <w:right w:val="single" w:sz="4" w:space="0" w:color="auto"/>
            </w:tcBorders>
          </w:tcPr>
          <w:p w:rsidR="009C5B13" w:rsidRDefault="00E6794B">
            <w:pPr>
              <w:jc w:val="cente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1893" w:type="dxa"/>
            <w:vMerge w:val="restart"/>
            <w:tcBorders>
              <w:left w:val="single" w:sz="4" w:space="0" w:color="auto"/>
              <w:right w:val="single" w:sz="4" w:space="0" w:color="auto"/>
            </w:tcBorders>
            <w:vAlign w:val="center"/>
          </w:tcPr>
          <w:p w:rsidR="009C5B13" w:rsidRDefault="00E6794B">
            <w:pPr>
              <w:widowControl/>
              <w:snapToGrid w:val="0"/>
              <w:spacing w:before="40" w:after="40" w:line="312" w:lineRule="exact"/>
              <w:textAlignment w:val="bottom"/>
              <w:rPr>
                <w:rFonts w:cs="宋体"/>
                <w:kern w:val="0"/>
                <w:szCs w:val="21"/>
              </w:rPr>
            </w:pPr>
            <w:r>
              <w:rPr>
                <w:rFonts w:cs="宋体" w:hint="eastAsia"/>
                <w:kern w:val="0"/>
                <w:szCs w:val="21"/>
              </w:rPr>
              <w:t>理学院</w:t>
            </w:r>
          </w:p>
        </w:tc>
        <w:tc>
          <w:tcPr>
            <w:tcW w:w="1159" w:type="dxa"/>
            <w:vMerge w:val="restart"/>
            <w:tcBorders>
              <w:left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hint="eastAsia"/>
                <w:kern w:val="0"/>
                <w:szCs w:val="21"/>
              </w:rPr>
              <w:t>必修</w:t>
            </w:r>
          </w:p>
        </w:tc>
      </w:tr>
      <w:tr w:rsidR="009C5B13">
        <w:trPr>
          <w:cantSplit/>
          <w:trHeight w:val="405"/>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line="360" w:lineRule="atLeast"/>
              <w:textAlignment w:val="bottom"/>
              <w:rPr>
                <w:rFonts w:ascii="宋体" w:hAnsi="宋体"/>
                <w:kern w:val="0"/>
                <w:szCs w:val="21"/>
              </w:rPr>
            </w:pPr>
            <w:r>
              <w:rPr>
                <w:rFonts w:ascii="宋体" w:hAnsi="宋体" w:hint="eastAsia"/>
                <w:kern w:val="0"/>
                <w:szCs w:val="21"/>
              </w:rPr>
              <w:t>DG2202001</w:t>
            </w:r>
            <w:r w:rsidR="00332507">
              <w:rPr>
                <w:rFonts w:ascii="宋体" w:hAnsi="宋体" w:hint="eastAsia"/>
                <w:kern w:val="0"/>
                <w:szCs w:val="21"/>
              </w:rPr>
              <w:t>3</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60" w:lineRule="exact"/>
              <w:textAlignment w:val="bottom"/>
              <w:rPr>
                <w:rFonts w:ascii="宋体" w:hAnsi="宋体"/>
                <w:kern w:val="0"/>
                <w:szCs w:val="21"/>
              </w:rPr>
            </w:pPr>
            <w:r>
              <w:rPr>
                <w:rFonts w:ascii="宋体" w:hAnsi="宋体"/>
                <w:kern w:val="0"/>
                <w:szCs w:val="21"/>
              </w:rPr>
              <w:t>最优化理论及应用</w:t>
            </w:r>
          </w:p>
        </w:tc>
        <w:tc>
          <w:tcPr>
            <w:tcW w:w="850" w:type="dxa"/>
            <w:tcBorders>
              <w:top w:val="single" w:sz="4" w:space="0" w:color="auto"/>
              <w:left w:val="single" w:sz="4" w:space="0" w:color="auto"/>
              <w:bottom w:val="single" w:sz="4" w:space="0" w:color="auto"/>
              <w:right w:val="single" w:sz="4" w:space="0" w:color="auto"/>
            </w:tcBorders>
          </w:tcPr>
          <w:p w:rsidR="009C5B13" w:rsidRDefault="00E6794B">
            <w:pPr>
              <w:jc w:val="center"/>
            </w:pPr>
            <w:r>
              <w:rPr>
                <w:rFonts w:cs="宋体" w:hint="eastAsia"/>
                <w:kern w:val="0"/>
                <w:szCs w:val="21"/>
              </w:rPr>
              <w:t>16/1</w:t>
            </w:r>
          </w:p>
        </w:tc>
        <w:tc>
          <w:tcPr>
            <w:tcW w:w="709" w:type="dxa"/>
            <w:tcBorders>
              <w:top w:val="single" w:sz="4" w:space="0" w:color="auto"/>
              <w:left w:val="single" w:sz="4" w:space="0" w:color="auto"/>
              <w:bottom w:val="single" w:sz="4" w:space="0" w:color="auto"/>
              <w:right w:val="single" w:sz="4" w:space="0" w:color="auto"/>
            </w:tcBorders>
          </w:tcPr>
          <w:p w:rsidR="009C5B13" w:rsidRDefault="00E6794B">
            <w:pPr>
              <w:jc w:val="cente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1893"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c>
          <w:tcPr>
            <w:tcW w:w="1159" w:type="dxa"/>
            <w:vMerge/>
            <w:tcBorders>
              <w:left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r>
      <w:bookmarkEnd w:id="0"/>
      <w:tr w:rsidR="009C5B13">
        <w:trPr>
          <w:cantSplit/>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val="restart"/>
            <w:tcBorders>
              <w:top w:val="single" w:sz="4" w:space="0" w:color="auto"/>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kern w:val="0"/>
                <w:szCs w:val="21"/>
              </w:rPr>
              <w:t>专</w:t>
            </w:r>
          </w:p>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kern w:val="0"/>
                <w:szCs w:val="21"/>
              </w:rPr>
              <w:t>业</w:t>
            </w:r>
          </w:p>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基</w:t>
            </w:r>
          </w:p>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础</w:t>
            </w:r>
          </w:p>
          <w:p w:rsidR="009C5B13" w:rsidRDefault="00E6794B">
            <w:pPr>
              <w:snapToGrid w:val="0"/>
              <w:spacing w:before="40" w:after="40" w:line="312" w:lineRule="exact"/>
              <w:jc w:val="center"/>
              <w:textAlignment w:val="bottom"/>
              <w:rPr>
                <w:rFonts w:ascii="宋体" w:hAnsi="宋体"/>
                <w:kern w:val="0"/>
                <w:szCs w:val="21"/>
              </w:rPr>
            </w:pPr>
            <w:r>
              <w:rPr>
                <w:rFonts w:ascii="宋体" w:hAnsi="宋体"/>
                <w:kern w:val="0"/>
                <w:szCs w:val="21"/>
              </w:rPr>
              <w:t>课</w:t>
            </w: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ascii="宋体" w:hAnsi="宋体"/>
                <w:b/>
                <w:szCs w:val="21"/>
                <w:highlight w:val="yellow"/>
              </w:rPr>
            </w:pPr>
            <w:r>
              <w:rPr>
                <w:rFonts w:ascii="宋体" w:hAnsi="宋体" w:hint="eastAsia"/>
                <w:kern w:val="0"/>
                <w:szCs w:val="21"/>
              </w:rPr>
              <w:t>DZ0802009</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现代仪器分析</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hint="eastAsia"/>
                <w:kern w:val="0"/>
                <w:szCs w:val="21"/>
              </w:rPr>
              <w:t>48</w:t>
            </w:r>
            <w:r>
              <w:rPr>
                <w:rFonts w:cs="宋体"/>
                <w:kern w:val="0"/>
                <w:szCs w:val="21"/>
              </w:rPr>
              <w:t>/</w:t>
            </w:r>
            <w:r>
              <w:rPr>
                <w:rFonts w:cs="宋体" w:hint="eastAsia"/>
                <w:kern w:val="0"/>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cs="宋体"/>
                <w:kern w:val="0"/>
                <w:szCs w:val="21"/>
              </w:rPr>
            </w:pPr>
            <w:r>
              <w:rPr>
                <w:rFonts w:cs="宋体" w:hint="eastAsia"/>
                <w:kern w:val="0"/>
                <w:szCs w:val="21"/>
              </w:rPr>
              <w:t>冯涛、宋诗清</w:t>
            </w:r>
          </w:p>
          <w:p w:rsidR="009C5B13" w:rsidRDefault="00E6794B">
            <w:pPr>
              <w:adjustRightInd w:val="0"/>
              <w:snapToGrid w:val="0"/>
              <w:jc w:val="center"/>
              <w:rPr>
                <w:rFonts w:cs="宋体"/>
                <w:kern w:val="0"/>
                <w:szCs w:val="21"/>
              </w:rPr>
            </w:pPr>
            <w:r>
              <w:rPr>
                <w:rFonts w:cs="宋体" w:hint="eastAsia"/>
                <w:kern w:val="0"/>
                <w:szCs w:val="21"/>
              </w:rPr>
              <w:t>胡</w:t>
            </w:r>
            <w:r>
              <w:rPr>
                <w:rFonts w:cs="宋体" w:hint="eastAsia"/>
                <w:kern w:val="0"/>
                <w:szCs w:val="21"/>
              </w:rPr>
              <w:t xml:space="preserve"> </w:t>
            </w:r>
            <w:r>
              <w:rPr>
                <w:rFonts w:cs="宋体" w:hint="eastAsia"/>
                <w:kern w:val="0"/>
                <w:szCs w:val="21"/>
              </w:rPr>
              <w:t>静</w:t>
            </w:r>
          </w:p>
        </w:tc>
        <w:tc>
          <w:tcPr>
            <w:tcW w:w="1159" w:type="dxa"/>
            <w:vMerge w:val="restart"/>
            <w:tcBorders>
              <w:top w:val="single" w:sz="4" w:space="0" w:color="auto"/>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学分</w:t>
            </w:r>
          </w:p>
        </w:tc>
      </w:tr>
      <w:tr w:rsidR="009C5B13">
        <w:trPr>
          <w:cantSplit/>
          <w:trHeight w:val="436"/>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top w:val="single" w:sz="4" w:space="0" w:color="auto"/>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ascii="宋体" w:hAnsi="宋体"/>
                <w:b/>
                <w:szCs w:val="21"/>
              </w:rPr>
            </w:pPr>
            <w:r>
              <w:rPr>
                <w:rFonts w:ascii="宋体" w:hAnsi="宋体" w:hint="eastAsia"/>
                <w:kern w:val="0"/>
                <w:szCs w:val="21"/>
              </w:rPr>
              <w:t>DZ0802010</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香料香精概论</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cs="宋体"/>
                <w:kern w:val="0"/>
                <w:szCs w:val="21"/>
              </w:rPr>
            </w:pPr>
            <w:r>
              <w:rPr>
                <w:rFonts w:cs="宋体" w:hint="eastAsia"/>
                <w:kern w:val="0"/>
                <w:szCs w:val="21"/>
              </w:rPr>
              <w:t>易封萍、田怀香</w:t>
            </w:r>
          </w:p>
          <w:p w:rsidR="009C5B13" w:rsidRDefault="00E6794B">
            <w:pPr>
              <w:adjustRightInd w:val="0"/>
              <w:snapToGrid w:val="0"/>
              <w:jc w:val="center"/>
              <w:rPr>
                <w:rFonts w:cs="宋体"/>
                <w:kern w:val="0"/>
                <w:szCs w:val="21"/>
              </w:rPr>
            </w:pPr>
            <w:r>
              <w:rPr>
                <w:rFonts w:cs="宋体" w:hint="eastAsia"/>
                <w:kern w:val="0"/>
                <w:szCs w:val="21"/>
              </w:rPr>
              <w:t>张婉萍</w:t>
            </w:r>
          </w:p>
        </w:tc>
        <w:tc>
          <w:tcPr>
            <w:tcW w:w="1159" w:type="dxa"/>
            <w:vMerge/>
            <w:tcBorders>
              <w:top w:val="single" w:sz="4" w:space="0" w:color="auto"/>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DZ0802001</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高等香精工艺学</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肖作兵</w:t>
            </w:r>
          </w:p>
        </w:tc>
        <w:tc>
          <w:tcPr>
            <w:tcW w:w="1159"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DZ0802002</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高级</w:t>
            </w:r>
            <w:r>
              <w:rPr>
                <w:rFonts w:cs="宋体"/>
                <w:kern w:val="0"/>
                <w:szCs w:val="21"/>
              </w:rPr>
              <w:t>生物化学</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龚钢明、肖</w:t>
            </w:r>
            <w:r>
              <w:rPr>
                <w:rFonts w:cs="宋体" w:hint="eastAsia"/>
                <w:kern w:val="0"/>
                <w:szCs w:val="21"/>
              </w:rPr>
              <w:t xml:space="preserve"> </w:t>
            </w:r>
            <w:r>
              <w:rPr>
                <w:rFonts w:cs="宋体" w:hint="eastAsia"/>
                <w:kern w:val="0"/>
                <w:szCs w:val="21"/>
              </w:rPr>
              <w:t>瀛</w:t>
            </w:r>
          </w:p>
        </w:tc>
        <w:tc>
          <w:tcPr>
            <w:tcW w:w="1159"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DZ0802003</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kern w:val="0"/>
                <w:szCs w:val="21"/>
              </w:rPr>
              <w:t>酶工程</w:t>
            </w:r>
            <w:r>
              <w:rPr>
                <w:rFonts w:cs="宋体" w:hint="eastAsia"/>
                <w:kern w:val="0"/>
                <w:szCs w:val="21"/>
              </w:rPr>
              <w:t>进展及应用</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adjustRightInd w:val="0"/>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adjustRightInd w:val="0"/>
              <w:snapToGrid w:val="0"/>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马</w:t>
            </w:r>
            <w:r>
              <w:rPr>
                <w:rFonts w:cs="宋体" w:hint="eastAsia"/>
                <w:kern w:val="0"/>
                <w:szCs w:val="21"/>
              </w:rPr>
              <w:t xml:space="preserve"> </w:t>
            </w:r>
            <w:r>
              <w:rPr>
                <w:rFonts w:cs="宋体" w:hint="eastAsia"/>
                <w:kern w:val="0"/>
                <w:szCs w:val="21"/>
              </w:rPr>
              <w:t>霞</w:t>
            </w:r>
          </w:p>
        </w:tc>
        <w:tc>
          <w:tcPr>
            <w:tcW w:w="1159"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566"/>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DZ0802004</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天然产物提取与应用</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spacing w:line="380" w:lineRule="atLeast"/>
              <w:jc w:val="center"/>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rPr>
                <w:rFonts w:cs="宋体"/>
                <w:kern w:val="0"/>
                <w:szCs w:val="21"/>
              </w:rPr>
            </w:pPr>
            <w:r>
              <w:rPr>
                <w:rFonts w:cs="宋体" w:hint="eastAsia"/>
                <w:kern w:val="0"/>
                <w:szCs w:val="21"/>
              </w:rPr>
              <w:t>张贇彬、周小理等</w:t>
            </w:r>
          </w:p>
        </w:tc>
        <w:tc>
          <w:tcPr>
            <w:tcW w:w="1159"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562"/>
          <w:jc w:val="center"/>
        </w:trPr>
        <w:tc>
          <w:tcPr>
            <w:tcW w:w="522" w:type="dxa"/>
            <w:vMerge/>
            <w:tcBorders>
              <w:left w:val="single" w:sz="4" w:space="0" w:color="auto"/>
              <w:right w:val="single" w:sz="4" w:space="0" w:color="auto"/>
            </w:tcBorders>
            <w:vAlign w:val="center"/>
          </w:tcPr>
          <w:p w:rsidR="009C5B13" w:rsidRDefault="009C5B13">
            <w:pPr>
              <w:snapToGrid w:val="0"/>
              <w:spacing w:before="40" w:after="40" w:line="312" w:lineRule="exact"/>
              <w:jc w:val="center"/>
              <w:textAlignment w:val="bottom"/>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ascii="宋体" w:hAnsi="宋体"/>
                <w:kern w:val="0"/>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ascii="宋体" w:hAnsi="宋体"/>
                <w:b/>
                <w:szCs w:val="21"/>
              </w:rPr>
            </w:pPr>
            <w:r>
              <w:rPr>
                <w:rFonts w:ascii="宋体" w:hAnsi="宋体" w:hint="eastAsia"/>
                <w:kern w:val="0"/>
                <w:szCs w:val="21"/>
              </w:rPr>
              <w:t>DZ0802011</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高等有机反应与设计</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line="312" w:lineRule="exact"/>
              <w:jc w:val="center"/>
              <w:textAlignment w:val="bottom"/>
              <w:rPr>
                <w:rFonts w:cs="宋体"/>
                <w:kern w:val="0"/>
                <w:szCs w:val="21"/>
              </w:rPr>
            </w:pPr>
            <w:r>
              <w:rPr>
                <w:rFonts w:cs="宋体" w:hint="eastAsia"/>
                <w:kern w:val="0"/>
                <w:szCs w:val="21"/>
              </w:rPr>
              <w:t>48</w:t>
            </w:r>
            <w:r>
              <w:rPr>
                <w:rFonts w:cs="宋体"/>
                <w:kern w:val="0"/>
                <w:szCs w:val="21"/>
              </w:rPr>
              <w:t>/</w:t>
            </w:r>
            <w:r>
              <w:rPr>
                <w:rFonts w:cs="宋体" w:hint="eastAsia"/>
                <w:kern w:val="0"/>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易封萍、易维银</w:t>
            </w:r>
          </w:p>
        </w:tc>
        <w:tc>
          <w:tcPr>
            <w:tcW w:w="1159" w:type="dxa"/>
            <w:vMerge/>
            <w:tcBorders>
              <w:left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627"/>
          <w:jc w:val="center"/>
        </w:trPr>
        <w:tc>
          <w:tcPr>
            <w:tcW w:w="522" w:type="dxa"/>
            <w:vMerge w:val="restart"/>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非</w:t>
            </w:r>
          </w:p>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学</w:t>
            </w:r>
          </w:p>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位</w:t>
            </w:r>
          </w:p>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课</w:t>
            </w:r>
          </w:p>
        </w:tc>
        <w:tc>
          <w:tcPr>
            <w:tcW w:w="435" w:type="dxa"/>
            <w:vMerge w:val="restart"/>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p w:rsidR="009C5B13" w:rsidRDefault="009C5B13">
            <w:pPr>
              <w:widowControl/>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专</w:t>
            </w:r>
          </w:p>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业</w:t>
            </w:r>
          </w:p>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选</w:t>
            </w:r>
          </w:p>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修</w:t>
            </w:r>
          </w:p>
          <w:p w:rsidR="009C5B13" w:rsidRDefault="009C5B13">
            <w:pPr>
              <w:widowControl/>
              <w:jc w:val="center"/>
              <w:rPr>
                <w:rFonts w:ascii="宋体" w:hAnsi="宋体"/>
                <w:kern w:val="0"/>
                <w:szCs w:val="21"/>
              </w:rPr>
            </w:pPr>
          </w:p>
          <w:p w:rsidR="009C5B13" w:rsidRDefault="00E6794B">
            <w:pPr>
              <w:widowControl/>
              <w:jc w:val="center"/>
              <w:rPr>
                <w:rFonts w:ascii="宋体" w:hAnsi="宋体"/>
                <w:kern w:val="0"/>
                <w:szCs w:val="21"/>
              </w:rPr>
            </w:pPr>
            <w:r>
              <w:rPr>
                <w:rFonts w:ascii="宋体" w:hAnsi="宋体" w:hint="eastAsia"/>
                <w:kern w:val="0"/>
                <w:szCs w:val="21"/>
              </w:rPr>
              <w:t>课</w:t>
            </w:r>
          </w:p>
        </w:tc>
        <w:tc>
          <w:tcPr>
            <w:tcW w:w="1290" w:type="dxa"/>
            <w:tcBorders>
              <w:left w:val="single" w:sz="4" w:space="0" w:color="auto"/>
              <w:right w:val="single" w:sz="4" w:space="0" w:color="auto"/>
            </w:tcBorders>
            <w:vAlign w:val="center"/>
          </w:tcPr>
          <w:p w:rsidR="009C5B13" w:rsidRDefault="00E6794B">
            <w:pPr>
              <w:adjustRightInd w:val="0"/>
              <w:snapToGrid w:val="0"/>
              <w:jc w:val="center"/>
              <w:rPr>
                <w:rFonts w:ascii="宋体" w:hAnsi="宋体"/>
                <w:szCs w:val="21"/>
              </w:rPr>
            </w:pPr>
            <w:r>
              <w:rPr>
                <w:rFonts w:ascii="宋体" w:hAnsi="宋体" w:hint="eastAsia"/>
                <w:szCs w:val="21"/>
              </w:rPr>
              <w:t>NX0802001</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有机化合物的波谱解析</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adjustRightInd w:val="0"/>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cs="宋体"/>
                <w:kern w:val="0"/>
                <w:szCs w:val="21"/>
              </w:rPr>
            </w:pPr>
            <w:r>
              <w:rPr>
                <w:rFonts w:cs="宋体" w:hint="eastAsia"/>
                <w:kern w:val="0"/>
                <w:szCs w:val="21"/>
              </w:rPr>
              <w:t>潘仙华、于海燕</w:t>
            </w:r>
          </w:p>
          <w:p w:rsidR="009C5B13" w:rsidRDefault="00E6794B">
            <w:pPr>
              <w:adjustRightInd w:val="0"/>
              <w:snapToGrid w:val="0"/>
              <w:jc w:val="center"/>
              <w:rPr>
                <w:rFonts w:cs="宋体"/>
                <w:kern w:val="0"/>
                <w:szCs w:val="21"/>
              </w:rPr>
            </w:pPr>
            <w:r>
              <w:rPr>
                <w:rFonts w:cs="宋体" w:hint="eastAsia"/>
                <w:kern w:val="0"/>
                <w:szCs w:val="21"/>
              </w:rPr>
              <w:t>张</w:t>
            </w:r>
            <w:r>
              <w:rPr>
                <w:rFonts w:cs="宋体" w:hint="eastAsia"/>
                <w:kern w:val="0"/>
                <w:szCs w:val="21"/>
              </w:rPr>
              <w:t xml:space="preserve"> </w:t>
            </w:r>
            <w:r>
              <w:rPr>
                <w:rFonts w:cs="宋体" w:hint="eastAsia"/>
                <w:kern w:val="0"/>
                <w:szCs w:val="21"/>
              </w:rPr>
              <w:t>健</w:t>
            </w:r>
          </w:p>
        </w:tc>
        <w:tc>
          <w:tcPr>
            <w:tcW w:w="1159" w:type="dxa"/>
            <w:vMerge w:val="restart"/>
            <w:tcBorders>
              <w:top w:val="single" w:sz="4" w:space="0" w:color="auto"/>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w:t>
            </w:r>
            <w:r>
              <w:rPr>
                <w:rFonts w:cs="宋体" w:hint="eastAsia"/>
                <w:kern w:val="0"/>
                <w:szCs w:val="21"/>
              </w:rPr>
              <w:t>14</w:t>
            </w:r>
            <w:r>
              <w:rPr>
                <w:rFonts w:cs="宋体" w:hint="eastAsia"/>
                <w:kern w:val="0"/>
                <w:szCs w:val="21"/>
              </w:rPr>
              <w:t>学分</w:t>
            </w: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NX0802002</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风味学</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田怀香</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trHeight w:val="371"/>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NX0802003</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纳米技术</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pacing w:before="40" w:after="40" w:line="312" w:lineRule="exac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宋晓秋</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NX0802023</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香料香精安全与法规</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陈丽花、章苏宁</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highlight w:val="yellow"/>
              </w:rPr>
            </w:pPr>
            <w:r>
              <w:rPr>
                <w:rFonts w:ascii="宋体" w:hAnsi="宋体" w:hint="eastAsia"/>
                <w:kern w:val="0"/>
                <w:szCs w:val="21"/>
              </w:rPr>
              <w:t>NX0802005</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b/>
                <w:kern w:val="0"/>
                <w:szCs w:val="21"/>
              </w:rPr>
            </w:pPr>
            <w:r>
              <w:rPr>
                <w:rFonts w:cs="宋体" w:hint="eastAsia"/>
                <w:kern w:val="0"/>
                <w:szCs w:val="21"/>
              </w:rPr>
              <w:t>生物技术研究方法与进展</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肖瀛、李茜茜等</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NX0802006</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现代工业发酵调控学</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荣绍丰</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NX0802007</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kern w:val="0"/>
                <w:szCs w:val="21"/>
              </w:rPr>
              <w:t>生物分离原理和过程</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唐</w:t>
            </w:r>
            <w:r>
              <w:rPr>
                <w:rFonts w:cs="宋体" w:hint="eastAsia"/>
                <w:kern w:val="0"/>
                <w:szCs w:val="21"/>
              </w:rPr>
              <w:t xml:space="preserve"> </w:t>
            </w:r>
            <w:r>
              <w:rPr>
                <w:rFonts w:cs="宋体" w:hint="eastAsia"/>
                <w:kern w:val="0"/>
                <w:szCs w:val="21"/>
              </w:rPr>
              <w:t>文、张</w:t>
            </w:r>
            <w:r>
              <w:rPr>
                <w:rFonts w:cs="宋体" w:hint="eastAsia"/>
                <w:kern w:val="0"/>
                <w:szCs w:val="21"/>
              </w:rPr>
              <w:t xml:space="preserve"> </w:t>
            </w:r>
            <w:r>
              <w:rPr>
                <w:rFonts w:cs="宋体" w:hint="eastAsia"/>
                <w:kern w:val="0"/>
                <w:szCs w:val="21"/>
              </w:rPr>
              <w:t>健</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trHeight w:val="383"/>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hint="eastAsia"/>
                <w:kern w:val="0"/>
                <w:szCs w:val="21"/>
              </w:rPr>
              <w:t>NX0802008</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香料化学</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pacing w:before="40" w:after="40" w:line="312" w:lineRule="exac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牛云蔚</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ascii="宋体" w:hAnsi="宋体"/>
                <w:kern w:val="0"/>
                <w:szCs w:val="21"/>
              </w:rPr>
            </w:pPr>
            <w:r>
              <w:rPr>
                <w:rFonts w:ascii="宋体" w:hAnsi="宋体"/>
                <w:kern w:val="0"/>
                <w:szCs w:val="21"/>
              </w:rPr>
              <w:t>NX0802022</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杂环化学</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王</w:t>
            </w:r>
            <w:r>
              <w:rPr>
                <w:rFonts w:cs="宋体" w:hint="eastAsia"/>
                <w:kern w:val="0"/>
                <w:szCs w:val="21"/>
              </w:rPr>
              <w:t xml:space="preserve"> </w:t>
            </w:r>
            <w:r>
              <w:rPr>
                <w:rFonts w:cs="宋体" w:hint="eastAsia"/>
                <w:kern w:val="0"/>
                <w:szCs w:val="21"/>
              </w:rPr>
              <w:t>伟</w:t>
            </w:r>
          </w:p>
        </w:tc>
        <w:tc>
          <w:tcPr>
            <w:tcW w:w="1159" w:type="dxa"/>
            <w:vMerge/>
            <w:tcBorders>
              <w:lef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cs="宋体"/>
                <w:kern w:val="0"/>
                <w:szCs w:val="21"/>
              </w:rPr>
            </w:pPr>
          </w:p>
        </w:tc>
      </w:tr>
      <w:tr w:rsidR="009C5B13">
        <w:trPr>
          <w:cantSplit/>
          <w:trHeight w:val="457"/>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adjustRightInd w:val="0"/>
              <w:snapToGrid w:val="0"/>
              <w:jc w:val="center"/>
              <w:rPr>
                <w:rFonts w:ascii="宋体" w:hAnsi="宋体"/>
                <w:szCs w:val="21"/>
              </w:rPr>
            </w:pPr>
            <w:r>
              <w:rPr>
                <w:rFonts w:ascii="宋体" w:hAnsi="宋体" w:hint="eastAsia"/>
                <w:szCs w:val="21"/>
              </w:rPr>
              <w:t>NX0802010</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试验设计与计算机数据解析</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spacing w:line="380" w:lineRule="atLeast"/>
              <w:jc w:val="center"/>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王一非、冯</w:t>
            </w:r>
            <w:r>
              <w:rPr>
                <w:rFonts w:cs="宋体" w:hint="eastAsia"/>
                <w:kern w:val="0"/>
                <w:szCs w:val="21"/>
              </w:rPr>
              <w:t xml:space="preserve"> </w:t>
            </w:r>
            <w:r>
              <w:rPr>
                <w:rFonts w:cs="宋体" w:hint="eastAsia"/>
                <w:kern w:val="0"/>
                <w:szCs w:val="21"/>
              </w:rPr>
              <w:t>涛</w:t>
            </w:r>
          </w:p>
        </w:tc>
        <w:tc>
          <w:tcPr>
            <w:tcW w:w="1159" w:type="dxa"/>
            <w:vMerge/>
            <w:tcBorders>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279"/>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adjustRightInd w:val="0"/>
              <w:snapToGrid w:val="0"/>
              <w:jc w:val="center"/>
              <w:rPr>
                <w:rFonts w:ascii="宋体" w:hAnsi="宋体"/>
                <w:szCs w:val="21"/>
              </w:rPr>
            </w:pPr>
            <w:r>
              <w:rPr>
                <w:rFonts w:ascii="宋体" w:hAnsi="宋体" w:hint="eastAsia"/>
                <w:szCs w:val="21"/>
              </w:rPr>
              <w:t>NX0802011</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kern w:val="0"/>
                <w:szCs w:val="21"/>
              </w:rPr>
              <w:t>生物质</w:t>
            </w:r>
            <w:r>
              <w:rPr>
                <w:rFonts w:cs="宋体" w:hint="eastAsia"/>
                <w:kern w:val="0"/>
                <w:szCs w:val="21"/>
              </w:rPr>
              <w:t>资</w:t>
            </w:r>
            <w:r>
              <w:rPr>
                <w:rFonts w:cs="宋体"/>
                <w:kern w:val="0"/>
                <w:szCs w:val="21"/>
              </w:rPr>
              <w:t>源</w:t>
            </w:r>
            <w:r>
              <w:rPr>
                <w:rFonts w:cs="宋体" w:hint="eastAsia"/>
                <w:kern w:val="0"/>
                <w:szCs w:val="21"/>
              </w:rPr>
              <w:t>及其功能因子</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w:t>
            </w:r>
            <w:r>
              <w:rPr>
                <w:rFonts w:cs="宋体" w:hint="eastAsia"/>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周小理、张贇彬</w:t>
            </w:r>
          </w:p>
        </w:tc>
        <w:tc>
          <w:tcPr>
            <w:tcW w:w="1159" w:type="dxa"/>
            <w:vMerge/>
            <w:tcBorders>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373"/>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adjustRightInd w:val="0"/>
              <w:snapToGrid w:val="0"/>
              <w:jc w:val="center"/>
              <w:rPr>
                <w:rFonts w:ascii="宋体" w:hAnsi="宋体"/>
                <w:szCs w:val="21"/>
              </w:rPr>
            </w:pPr>
            <w:r>
              <w:rPr>
                <w:rFonts w:ascii="宋体" w:hAnsi="宋体" w:hint="eastAsia"/>
                <w:szCs w:val="21"/>
              </w:rPr>
              <w:t>NX0802012</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kern w:val="0"/>
                <w:szCs w:val="21"/>
              </w:rPr>
              <w:t>分子生物学</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hint="eastAsia"/>
                <w:kern w:val="0"/>
                <w:szCs w:val="21"/>
              </w:rPr>
              <w:t>32</w:t>
            </w:r>
            <w:r>
              <w:rPr>
                <w:rFonts w:cs="宋体"/>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spacing w:line="380" w:lineRule="atLeast"/>
              <w:jc w:val="center"/>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郑雪松</w:t>
            </w:r>
          </w:p>
        </w:tc>
        <w:tc>
          <w:tcPr>
            <w:tcW w:w="1159" w:type="dxa"/>
            <w:vMerge/>
            <w:tcBorders>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309"/>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b/>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NX0802024</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流变学基础及应用</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冯</w:t>
            </w:r>
            <w:r>
              <w:rPr>
                <w:rFonts w:cs="宋体" w:hint="eastAsia"/>
                <w:kern w:val="0"/>
                <w:szCs w:val="21"/>
              </w:rPr>
              <w:t xml:space="preserve"> </w:t>
            </w:r>
            <w:r>
              <w:rPr>
                <w:rFonts w:cs="宋体" w:hint="eastAsia"/>
                <w:kern w:val="0"/>
                <w:szCs w:val="21"/>
              </w:rPr>
              <w:t>涛、俞</w:t>
            </w:r>
            <w:r>
              <w:rPr>
                <w:rFonts w:cs="宋体" w:hint="eastAsia"/>
                <w:kern w:val="0"/>
                <w:szCs w:val="21"/>
              </w:rPr>
              <w:t xml:space="preserve"> </w:t>
            </w:r>
            <w:r>
              <w:rPr>
                <w:rFonts w:cs="宋体" w:hint="eastAsia"/>
                <w:kern w:val="0"/>
                <w:szCs w:val="21"/>
              </w:rPr>
              <w:t>苓</w:t>
            </w:r>
          </w:p>
        </w:tc>
        <w:tc>
          <w:tcPr>
            <w:tcW w:w="1159" w:type="dxa"/>
            <w:vMerge/>
            <w:tcBorders>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327"/>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b/>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NX0802014</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微生物学进展</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spacing w:line="312" w:lineRule="exact"/>
              <w:jc w:val="center"/>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before="40" w:after="40"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spacing w:line="380" w:lineRule="atLeast"/>
              <w:jc w:val="center"/>
              <w:rPr>
                <w:rFonts w:cs="宋体"/>
                <w:kern w:val="0"/>
                <w:szCs w:val="21"/>
              </w:rPr>
            </w:pPr>
            <w:r>
              <w:rPr>
                <w:rFonts w:cs="宋体"/>
                <w:kern w:val="0"/>
                <w:szCs w:val="21"/>
              </w:rPr>
              <w:t>√</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cs="宋体"/>
                <w:kern w:val="0"/>
                <w:szCs w:val="21"/>
              </w:rPr>
            </w:pPr>
            <w:r>
              <w:rPr>
                <w:rFonts w:cs="宋体" w:hint="eastAsia"/>
                <w:kern w:val="0"/>
                <w:szCs w:val="21"/>
              </w:rPr>
              <w:t>王一非、李茜茜等</w:t>
            </w:r>
          </w:p>
        </w:tc>
        <w:tc>
          <w:tcPr>
            <w:tcW w:w="1159" w:type="dxa"/>
            <w:vMerge/>
            <w:tcBorders>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327"/>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b/>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NX0802026</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科技论文阅读与写作</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spacing w:line="312" w:lineRule="exact"/>
              <w:jc w:val="center"/>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adjustRightInd w:val="0"/>
              <w:snapToGrid w:val="0"/>
              <w:jc w:val="center"/>
              <w:rPr>
                <w:rFonts w:cs="宋体"/>
                <w:kern w:val="0"/>
                <w:szCs w:val="21"/>
              </w:rPr>
            </w:pPr>
            <w:r>
              <w:rPr>
                <w:rFonts w:cs="宋体" w:hint="eastAsia"/>
                <w:kern w:val="0"/>
                <w:szCs w:val="21"/>
              </w:rPr>
              <w:t>冯涛、胡静等</w:t>
            </w:r>
          </w:p>
        </w:tc>
        <w:tc>
          <w:tcPr>
            <w:tcW w:w="1159" w:type="dxa"/>
            <w:vMerge/>
            <w:tcBorders>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280"/>
          <w:jc w:val="center"/>
        </w:trPr>
        <w:tc>
          <w:tcPr>
            <w:tcW w:w="522" w:type="dxa"/>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435" w:type="dxa"/>
            <w:vMerge/>
            <w:tcBorders>
              <w:left w:val="single" w:sz="4" w:space="0" w:color="auto"/>
              <w:right w:val="single" w:sz="4" w:space="0" w:color="auto"/>
            </w:tcBorders>
            <w:vAlign w:val="center"/>
          </w:tcPr>
          <w:p w:rsidR="009C5B13" w:rsidRDefault="009C5B13">
            <w:pPr>
              <w:widowControl/>
              <w:jc w:val="center"/>
              <w:rPr>
                <w:rFonts w:ascii="宋体" w:hAnsi="宋体"/>
                <w:b/>
                <w:kern w:val="0"/>
                <w:szCs w:val="21"/>
              </w:rPr>
            </w:pPr>
          </w:p>
        </w:tc>
        <w:tc>
          <w:tcPr>
            <w:tcW w:w="1290" w:type="dxa"/>
            <w:tcBorders>
              <w:left w:val="single" w:sz="4" w:space="0" w:color="auto"/>
              <w:right w:val="single" w:sz="4" w:space="0" w:color="auto"/>
            </w:tcBorders>
            <w:vAlign w:val="center"/>
          </w:tcPr>
          <w:p w:rsidR="009C5B13" w:rsidRDefault="00E6794B">
            <w:pPr>
              <w:widowControl/>
              <w:snapToGrid w:val="0"/>
              <w:jc w:val="center"/>
              <w:textAlignment w:val="bottom"/>
              <w:rPr>
                <w:rFonts w:ascii="宋体" w:hAnsi="宋体"/>
                <w:kern w:val="0"/>
                <w:szCs w:val="21"/>
              </w:rPr>
            </w:pPr>
            <w:r>
              <w:rPr>
                <w:rFonts w:ascii="宋体" w:hAnsi="宋体" w:hint="eastAsia"/>
                <w:kern w:val="0"/>
                <w:szCs w:val="21"/>
              </w:rPr>
              <w:t>NX0802016</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毒理学原理</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spacing w:line="312" w:lineRule="exact"/>
              <w:jc w:val="center"/>
              <w:rPr>
                <w:rFonts w:cs="宋体"/>
                <w:kern w:val="0"/>
                <w:szCs w:val="21"/>
              </w:rPr>
            </w:pPr>
            <w:r>
              <w:rPr>
                <w:rFonts w:cs="宋体" w:hint="eastAsia"/>
                <w:kern w:val="0"/>
                <w:szCs w:val="21"/>
              </w:rPr>
              <w:t>32/2</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80" w:lineRule="atLeast"/>
              <w:jc w:val="center"/>
              <w:textAlignment w:val="bottom"/>
              <w:rPr>
                <w:rFonts w:cs="宋体"/>
                <w:kern w:val="0"/>
                <w:szCs w:val="21"/>
              </w:rPr>
            </w:pPr>
            <w:r>
              <w:rPr>
                <w:rFonts w:cs="宋体"/>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spacing w:line="380" w:lineRule="atLeast"/>
              <w:jc w:val="center"/>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center"/>
              <w:textAlignment w:val="bottom"/>
              <w:rPr>
                <w:rFonts w:cs="宋体"/>
                <w:kern w:val="0"/>
                <w:szCs w:val="21"/>
              </w:rPr>
            </w:pPr>
            <w:r>
              <w:rPr>
                <w:rFonts w:cs="宋体" w:hint="eastAsia"/>
                <w:kern w:val="0"/>
                <w:szCs w:val="21"/>
              </w:rPr>
              <w:t>唐</w:t>
            </w:r>
            <w:r>
              <w:rPr>
                <w:rFonts w:cs="宋体" w:hint="eastAsia"/>
                <w:kern w:val="0"/>
                <w:szCs w:val="21"/>
              </w:rPr>
              <w:t xml:space="preserve"> </w:t>
            </w:r>
            <w:r>
              <w:rPr>
                <w:rFonts w:cs="宋体" w:hint="eastAsia"/>
                <w:kern w:val="0"/>
                <w:szCs w:val="21"/>
              </w:rPr>
              <w:t>文</w:t>
            </w:r>
          </w:p>
        </w:tc>
        <w:tc>
          <w:tcPr>
            <w:tcW w:w="1159" w:type="dxa"/>
            <w:vMerge/>
            <w:tcBorders>
              <w:left w:val="single" w:sz="4" w:space="0" w:color="auto"/>
            </w:tcBorders>
            <w:vAlign w:val="center"/>
          </w:tcPr>
          <w:p w:rsidR="009C5B13" w:rsidRDefault="009C5B13">
            <w:pPr>
              <w:widowControl/>
              <w:snapToGrid w:val="0"/>
              <w:spacing w:before="40" w:after="40" w:line="312" w:lineRule="exact"/>
              <w:jc w:val="center"/>
              <w:textAlignment w:val="bottom"/>
              <w:rPr>
                <w:rFonts w:cs="宋体"/>
                <w:kern w:val="0"/>
                <w:szCs w:val="21"/>
              </w:rPr>
            </w:pPr>
          </w:p>
        </w:tc>
      </w:tr>
      <w:tr w:rsidR="009C5B13">
        <w:trPr>
          <w:cantSplit/>
          <w:trHeight w:val="519"/>
          <w:jc w:val="center"/>
        </w:trPr>
        <w:tc>
          <w:tcPr>
            <w:tcW w:w="957" w:type="dxa"/>
            <w:gridSpan w:val="2"/>
            <w:vMerge w:val="restart"/>
            <w:tcBorders>
              <w:left w:val="single" w:sz="4" w:space="0" w:color="auto"/>
              <w:right w:val="single" w:sz="4" w:space="0" w:color="auto"/>
            </w:tcBorders>
            <w:vAlign w:val="center"/>
          </w:tcPr>
          <w:p w:rsidR="009C5B13" w:rsidRDefault="00E6794B">
            <w:pPr>
              <w:widowControl/>
              <w:jc w:val="center"/>
              <w:rPr>
                <w:rFonts w:ascii="宋体" w:hAnsi="宋体"/>
                <w:kern w:val="0"/>
                <w:szCs w:val="21"/>
              </w:rPr>
            </w:pPr>
            <w:r>
              <w:rPr>
                <w:rFonts w:ascii="宋体" w:hAnsi="宋体"/>
                <w:kern w:val="0"/>
                <w:szCs w:val="21"/>
              </w:rPr>
              <w:t>必修</w:t>
            </w:r>
          </w:p>
          <w:p w:rsidR="009C5B13" w:rsidRDefault="00E6794B">
            <w:pPr>
              <w:widowControl/>
              <w:jc w:val="center"/>
              <w:rPr>
                <w:rFonts w:ascii="宋体" w:hAnsi="宋体"/>
                <w:kern w:val="0"/>
                <w:szCs w:val="21"/>
              </w:rPr>
            </w:pPr>
            <w:r>
              <w:rPr>
                <w:rFonts w:ascii="宋体" w:hAnsi="宋体"/>
                <w:kern w:val="0"/>
                <w:szCs w:val="21"/>
              </w:rPr>
              <w:t>环节</w:t>
            </w:r>
          </w:p>
        </w:tc>
        <w:tc>
          <w:tcPr>
            <w:tcW w:w="1290" w:type="dxa"/>
            <w:tcBorders>
              <w:left w:val="single" w:sz="4" w:space="0" w:color="auto"/>
              <w:right w:val="single" w:sz="4" w:space="0" w:color="auto"/>
            </w:tcBorders>
            <w:vAlign w:val="center"/>
          </w:tcPr>
          <w:p w:rsidR="009C5B13" w:rsidRDefault="00E6794B">
            <w:pPr>
              <w:adjustRightInd w:val="0"/>
              <w:snapToGrid w:val="0"/>
              <w:jc w:val="center"/>
              <w:rPr>
                <w:rFonts w:ascii="宋体" w:hAnsi="宋体"/>
                <w:szCs w:val="21"/>
              </w:rPr>
            </w:pPr>
            <w:r>
              <w:rPr>
                <w:rFonts w:ascii="宋体" w:hAnsi="宋体" w:hint="eastAsia"/>
                <w:szCs w:val="21"/>
              </w:rPr>
              <w:t>B0802001</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napToGrid w:val="0"/>
              <w:spacing w:before="40" w:after="40" w:line="312" w:lineRule="exact"/>
              <w:jc w:val="left"/>
              <w:textAlignment w:val="bottom"/>
              <w:rPr>
                <w:rFonts w:cs="宋体"/>
                <w:kern w:val="0"/>
                <w:szCs w:val="21"/>
              </w:rPr>
            </w:pPr>
            <w:r>
              <w:rPr>
                <w:rFonts w:cs="宋体" w:hint="eastAsia"/>
                <w:kern w:val="0"/>
                <w:szCs w:val="21"/>
              </w:rPr>
              <w:t>学术讲座和学术沙龙</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spacing w:before="40" w:after="40" w:line="312" w:lineRule="exact"/>
              <w:jc w:val="center"/>
              <w:textAlignment w:val="bottom"/>
              <w:rPr>
                <w:rFonts w:cs="宋体"/>
                <w:kern w:val="0"/>
                <w:szCs w:val="21"/>
              </w:rPr>
            </w:pPr>
            <w:r>
              <w:rPr>
                <w:rFonts w:cs="宋体"/>
                <w:kern w:val="0"/>
                <w:szCs w:val="21"/>
              </w:rPr>
              <w:t>2</w:t>
            </w:r>
            <w:r>
              <w:rPr>
                <w:rFonts w:cs="宋体"/>
                <w:kern w:val="0"/>
                <w:szCs w:val="21"/>
              </w:rPr>
              <w:t>学分</w:t>
            </w: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line="380" w:lineRule="atLeast"/>
              <w:jc w:val="center"/>
              <w:textAlignment w:val="bottom"/>
              <w:rPr>
                <w:rFonts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line="380" w:lineRule="atLeast"/>
              <w:jc w:val="center"/>
              <w:textAlignment w:val="bottom"/>
              <w:rPr>
                <w:rFonts w:cs="宋体"/>
                <w:kern w:val="0"/>
                <w:szCs w:val="21"/>
              </w:rPr>
            </w:pP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line="380" w:lineRule="atLeast"/>
              <w:jc w:val="center"/>
              <w:textAlignment w:val="bottom"/>
              <w:rPr>
                <w:rFonts w:cs="宋体"/>
                <w:kern w:val="0"/>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9C5B13" w:rsidRDefault="00E6794B">
            <w:pPr>
              <w:widowControl/>
              <w:adjustRightInd w:val="0"/>
              <w:snapToGrid w:val="0"/>
              <w:spacing w:before="40" w:after="40" w:line="380" w:lineRule="atLeast"/>
              <w:jc w:val="center"/>
              <w:textAlignment w:val="bottom"/>
              <w:rPr>
                <w:rFonts w:ascii="宋体" w:hAnsi="宋体"/>
                <w:kern w:val="0"/>
                <w:szCs w:val="21"/>
              </w:rPr>
            </w:pPr>
            <w:r>
              <w:rPr>
                <w:rFonts w:ascii="宋体" w:hAnsi="宋体" w:hint="eastAsia"/>
                <w:kern w:val="0"/>
                <w:szCs w:val="21"/>
              </w:rPr>
              <w:t>≥20次</w:t>
            </w:r>
          </w:p>
          <w:p w:rsidR="009C5B13" w:rsidRDefault="00E6794B">
            <w:pPr>
              <w:widowControl/>
              <w:adjustRightInd w:val="0"/>
              <w:snapToGrid w:val="0"/>
              <w:spacing w:before="40" w:after="40" w:line="380" w:lineRule="atLeast"/>
              <w:jc w:val="center"/>
              <w:textAlignment w:val="bottom"/>
              <w:rPr>
                <w:rFonts w:ascii="宋体" w:hAnsi="宋体"/>
                <w:kern w:val="0"/>
                <w:szCs w:val="21"/>
              </w:rPr>
            </w:pPr>
            <w:r>
              <w:rPr>
                <w:rFonts w:ascii="宋体" w:hAnsi="宋体" w:hint="eastAsia"/>
                <w:kern w:val="0"/>
                <w:szCs w:val="21"/>
              </w:rPr>
              <w:t>（在读期间累计）</w:t>
            </w:r>
          </w:p>
        </w:tc>
      </w:tr>
      <w:tr w:rsidR="009C5B13">
        <w:trPr>
          <w:cantSplit/>
          <w:trHeight w:val="519"/>
          <w:jc w:val="center"/>
        </w:trPr>
        <w:tc>
          <w:tcPr>
            <w:tcW w:w="957" w:type="dxa"/>
            <w:gridSpan w:val="2"/>
            <w:vMerge/>
            <w:tcBorders>
              <w:left w:val="single" w:sz="4" w:space="0" w:color="auto"/>
              <w:right w:val="single" w:sz="4" w:space="0" w:color="auto"/>
            </w:tcBorders>
            <w:vAlign w:val="center"/>
          </w:tcPr>
          <w:p w:rsidR="009C5B13" w:rsidRDefault="009C5B13">
            <w:pPr>
              <w:widowControl/>
              <w:jc w:val="center"/>
              <w:rPr>
                <w:rFonts w:ascii="宋体" w:hAnsi="宋体"/>
                <w:kern w:val="0"/>
                <w:szCs w:val="21"/>
              </w:rPr>
            </w:pPr>
          </w:p>
        </w:tc>
        <w:tc>
          <w:tcPr>
            <w:tcW w:w="1290" w:type="dxa"/>
            <w:tcBorders>
              <w:left w:val="single" w:sz="4" w:space="0" w:color="auto"/>
              <w:right w:val="single" w:sz="4" w:space="0" w:color="auto"/>
            </w:tcBorders>
            <w:vAlign w:val="center"/>
          </w:tcPr>
          <w:p w:rsidR="009C5B13" w:rsidRDefault="00E6794B">
            <w:pPr>
              <w:adjustRightInd w:val="0"/>
              <w:snapToGrid w:val="0"/>
              <w:jc w:val="center"/>
              <w:rPr>
                <w:rFonts w:ascii="宋体" w:hAnsi="宋体"/>
                <w:szCs w:val="21"/>
              </w:rPr>
            </w:pPr>
            <w:r>
              <w:rPr>
                <w:rFonts w:ascii="宋体" w:hAnsi="宋体"/>
                <w:szCs w:val="21"/>
              </w:rPr>
              <w:t>B0802003</w:t>
            </w:r>
          </w:p>
        </w:tc>
        <w:tc>
          <w:tcPr>
            <w:tcW w:w="2957" w:type="dxa"/>
            <w:tcBorders>
              <w:top w:val="single" w:sz="4" w:space="0" w:color="auto"/>
              <w:left w:val="single" w:sz="4" w:space="0" w:color="auto"/>
              <w:bottom w:val="single" w:sz="4" w:space="0" w:color="auto"/>
              <w:right w:val="single" w:sz="4" w:space="0" w:color="auto"/>
            </w:tcBorders>
            <w:vAlign w:val="center"/>
          </w:tcPr>
          <w:p w:rsidR="009C5B13" w:rsidRPr="00EA1505" w:rsidRDefault="00E6794B">
            <w:pPr>
              <w:widowControl/>
              <w:snapToGrid w:val="0"/>
              <w:spacing w:before="40" w:after="40" w:line="312" w:lineRule="exact"/>
              <w:jc w:val="left"/>
              <w:textAlignment w:val="bottom"/>
              <w:rPr>
                <w:rFonts w:cs="宋体"/>
                <w:kern w:val="0"/>
                <w:szCs w:val="21"/>
              </w:rPr>
            </w:pPr>
            <w:r w:rsidRPr="00EA1505">
              <w:rPr>
                <w:rFonts w:cs="宋体" w:hint="eastAsia"/>
                <w:kern w:val="0"/>
                <w:szCs w:val="21"/>
              </w:rPr>
              <w:t>开题报告</w:t>
            </w:r>
          </w:p>
        </w:tc>
        <w:tc>
          <w:tcPr>
            <w:tcW w:w="850" w:type="dxa"/>
            <w:tcBorders>
              <w:top w:val="single" w:sz="4" w:space="0" w:color="auto"/>
              <w:left w:val="single" w:sz="4" w:space="0" w:color="auto"/>
              <w:bottom w:val="single" w:sz="4" w:space="0" w:color="auto"/>
              <w:right w:val="single" w:sz="4" w:space="0" w:color="auto"/>
            </w:tcBorders>
            <w:vAlign w:val="center"/>
          </w:tcPr>
          <w:p w:rsidR="009C5B13" w:rsidRPr="00EA1505" w:rsidRDefault="00E6794B">
            <w:pPr>
              <w:widowControl/>
              <w:spacing w:before="40" w:after="40" w:line="312" w:lineRule="exact"/>
              <w:jc w:val="center"/>
              <w:textAlignment w:val="bottom"/>
              <w:rPr>
                <w:rFonts w:cs="宋体"/>
                <w:kern w:val="0"/>
                <w:szCs w:val="21"/>
              </w:rPr>
            </w:pPr>
            <w:r w:rsidRPr="00EA1505">
              <w:rPr>
                <w:rFonts w:cs="宋体" w:hint="eastAsia"/>
                <w:kern w:val="0"/>
                <w:szCs w:val="21"/>
              </w:rPr>
              <w:t>1</w:t>
            </w:r>
            <w:r w:rsidRPr="00EA1505">
              <w:rPr>
                <w:rFonts w:cs="宋体" w:hint="eastAsia"/>
                <w:kern w:val="0"/>
                <w:szCs w:val="21"/>
              </w:rPr>
              <w:t>学分</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C5B13" w:rsidRPr="00EA1505" w:rsidRDefault="00E6794B">
            <w:pPr>
              <w:widowControl/>
              <w:snapToGrid w:val="0"/>
              <w:spacing w:line="380" w:lineRule="atLeast"/>
              <w:jc w:val="center"/>
              <w:textAlignment w:val="bottom"/>
              <w:rPr>
                <w:rFonts w:cs="宋体"/>
                <w:kern w:val="0"/>
                <w:szCs w:val="21"/>
              </w:rPr>
            </w:pPr>
            <w:r w:rsidRPr="00EA1505">
              <w:rPr>
                <w:rFonts w:cs="宋体" w:hint="eastAsia"/>
                <w:kern w:val="0"/>
                <w:szCs w:val="21"/>
              </w:rPr>
              <w:t>第</w:t>
            </w:r>
            <w:r w:rsidRPr="00EA1505">
              <w:rPr>
                <w:rFonts w:cs="宋体" w:hint="eastAsia"/>
                <w:kern w:val="0"/>
                <w:szCs w:val="21"/>
              </w:rPr>
              <w:t>3</w:t>
            </w:r>
            <w:r w:rsidRPr="00EA1505">
              <w:rPr>
                <w:rFonts w:cs="宋体" w:hint="eastAsia"/>
                <w:kern w:val="0"/>
                <w:szCs w:val="21"/>
              </w:rPr>
              <w:t>学期</w:t>
            </w:r>
          </w:p>
        </w:tc>
        <w:tc>
          <w:tcPr>
            <w:tcW w:w="1893"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snapToGrid w:val="0"/>
              <w:spacing w:line="380" w:lineRule="atLeast"/>
              <w:jc w:val="center"/>
              <w:textAlignment w:val="bottom"/>
              <w:rPr>
                <w:rFonts w:cs="宋体"/>
                <w:kern w:val="0"/>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9C5B13" w:rsidRDefault="009C5B13">
            <w:pPr>
              <w:widowControl/>
              <w:adjustRightInd w:val="0"/>
              <w:snapToGrid w:val="0"/>
              <w:spacing w:before="40" w:after="40" w:line="380" w:lineRule="atLeast"/>
              <w:jc w:val="center"/>
              <w:textAlignment w:val="bottom"/>
              <w:rPr>
                <w:rFonts w:ascii="宋体" w:hAnsi="宋体"/>
                <w:kern w:val="0"/>
                <w:szCs w:val="21"/>
              </w:rPr>
            </w:pPr>
          </w:p>
        </w:tc>
      </w:tr>
    </w:tbl>
    <w:p w:rsidR="009C5B13" w:rsidRDefault="00E6794B">
      <w:pPr>
        <w:widowControl/>
        <w:numPr>
          <w:ilvl w:val="0"/>
          <w:numId w:val="2"/>
        </w:numPr>
        <w:adjustRightInd w:val="0"/>
        <w:snapToGrid w:val="0"/>
        <w:spacing w:line="460" w:lineRule="exact"/>
        <w:jc w:val="left"/>
        <w:rPr>
          <w:sz w:val="24"/>
        </w:rPr>
      </w:pPr>
      <w:r>
        <w:rPr>
          <w:rFonts w:hint="eastAsia"/>
          <w:b/>
          <w:color w:val="000000"/>
          <w:kern w:val="0"/>
          <w:sz w:val="24"/>
        </w:rPr>
        <w:t>开题报告</w:t>
      </w:r>
    </w:p>
    <w:p w:rsidR="009C5B13" w:rsidRPr="00EA1505" w:rsidRDefault="00E6794B">
      <w:pPr>
        <w:widowControl/>
        <w:adjustRightInd w:val="0"/>
        <w:snapToGrid w:val="0"/>
        <w:spacing w:line="460" w:lineRule="exact"/>
        <w:ind w:firstLineChars="200" w:firstLine="480"/>
        <w:jc w:val="left"/>
        <w:rPr>
          <w:sz w:val="24"/>
        </w:rPr>
      </w:pPr>
      <w:r>
        <w:rPr>
          <w:rFonts w:hint="eastAsia"/>
          <w:sz w:val="24"/>
        </w:rPr>
        <w:t>为保证论文质量，研究生入学第三学期应进行开题报告。</w:t>
      </w:r>
      <w:r>
        <w:rPr>
          <w:sz w:val="24"/>
        </w:rPr>
        <w:t>硕士生应首先把握学科发展前沿，围绕课题搜集有关文献资料并进行实际调查，写好文献综述，在此基础上，写出开题报告。并在硕士点导师组统一安排的开题报告会上作公开报告、答辩</w:t>
      </w:r>
      <w:r w:rsidRPr="00EA1505">
        <w:rPr>
          <w:sz w:val="24"/>
        </w:rPr>
        <w:t>，经审核通过者</w:t>
      </w:r>
      <w:r w:rsidRPr="00EA1505">
        <w:rPr>
          <w:rFonts w:hint="eastAsia"/>
          <w:sz w:val="24"/>
        </w:rPr>
        <w:t>获的必修环节对应的</w:t>
      </w:r>
      <w:r w:rsidRPr="00EA1505">
        <w:rPr>
          <w:rFonts w:hint="eastAsia"/>
          <w:sz w:val="24"/>
        </w:rPr>
        <w:t>1</w:t>
      </w:r>
      <w:r w:rsidRPr="00EA1505">
        <w:rPr>
          <w:rFonts w:hint="eastAsia"/>
          <w:sz w:val="24"/>
        </w:rPr>
        <w:t>学分，然后才</w:t>
      </w:r>
      <w:r w:rsidRPr="00EA1505">
        <w:rPr>
          <w:sz w:val="24"/>
        </w:rPr>
        <w:t>可进入学位论文工作。</w:t>
      </w:r>
    </w:p>
    <w:p w:rsidR="009C5B13" w:rsidRDefault="00E6794B">
      <w:pPr>
        <w:snapToGrid w:val="0"/>
        <w:spacing w:line="460" w:lineRule="exact"/>
        <w:rPr>
          <w:b/>
          <w:color w:val="000000"/>
          <w:kern w:val="0"/>
          <w:sz w:val="24"/>
        </w:rPr>
      </w:pPr>
      <w:r>
        <w:rPr>
          <w:rFonts w:hint="eastAsia"/>
          <w:b/>
          <w:color w:val="000000"/>
          <w:kern w:val="0"/>
          <w:sz w:val="24"/>
        </w:rPr>
        <w:t>六、</w:t>
      </w:r>
      <w:r>
        <w:rPr>
          <w:b/>
          <w:color w:val="000000"/>
          <w:kern w:val="0"/>
          <w:sz w:val="24"/>
        </w:rPr>
        <w:t>中期考核</w:t>
      </w:r>
    </w:p>
    <w:p w:rsidR="009C5B13" w:rsidRDefault="00E6794B">
      <w:pPr>
        <w:snapToGrid w:val="0"/>
        <w:spacing w:line="460" w:lineRule="exact"/>
        <w:ind w:firstLineChars="150" w:firstLine="360"/>
        <w:rPr>
          <w:sz w:val="24"/>
        </w:rPr>
      </w:pPr>
      <w:r>
        <w:rPr>
          <w:sz w:val="24"/>
        </w:rPr>
        <w:t>为保证研究生</w:t>
      </w:r>
      <w:r>
        <w:rPr>
          <w:rFonts w:hint="eastAsia"/>
          <w:sz w:val="24"/>
        </w:rPr>
        <w:t>培养</w:t>
      </w:r>
      <w:r>
        <w:rPr>
          <w:sz w:val="24"/>
        </w:rPr>
        <w:t>质量，在入学后第</w:t>
      </w:r>
      <w:r>
        <w:rPr>
          <w:rFonts w:hint="eastAsia"/>
          <w:sz w:val="24"/>
        </w:rPr>
        <w:t>四</w:t>
      </w:r>
      <w:r>
        <w:rPr>
          <w:sz w:val="24"/>
        </w:rPr>
        <w:t>学期末</w:t>
      </w:r>
      <w:r>
        <w:rPr>
          <w:rFonts w:hint="eastAsia"/>
          <w:sz w:val="24"/>
        </w:rPr>
        <w:t>之前</w:t>
      </w:r>
      <w:r>
        <w:rPr>
          <w:sz w:val="24"/>
        </w:rPr>
        <w:t>进行中期考核。由</w:t>
      </w:r>
      <w:r>
        <w:rPr>
          <w:rFonts w:hint="eastAsia"/>
          <w:sz w:val="24"/>
        </w:rPr>
        <w:t>学科点</w:t>
      </w:r>
      <w:r>
        <w:rPr>
          <w:sz w:val="24"/>
        </w:rPr>
        <w:t>导师</w:t>
      </w:r>
      <w:r>
        <w:rPr>
          <w:rFonts w:hint="eastAsia"/>
          <w:sz w:val="24"/>
        </w:rPr>
        <w:t>组、研究生管理人员</w:t>
      </w:r>
      <w:r>
        <w:rPr>
          <w:sz w:val="24"/>
        </w:rPr>
        <w:t>组成的研究生中期考核小组对研究生的政治思想表现、学位课程情况、学位论文开题报告等方面进行考核，考核小组本着公平、公正、负责、实事求是的态度对研究生作出评价，评定成绩，对考核不合格或完成学业</w:t>
      </w:r>
      <w:r>
        <w:rPr>
          <w:sz w:val="24"/>
        </w:rPr>
        <w:lastRenderedPageBreak/>
        <w:t>确有困难者，劝其退学或作肄业处理。</w:t>
      </w:r>
    </w:p>
    <w:p w:rsidR="009C5B13" w:rsidRDefault="00E6794B">
      <w:pPr>
        <w:snapToGrid w:val="0"/>
        <w:spacing w:line="460" w:lineRule="exact"/>
        <w:ind w:firstLineChars="200" w:firstLine="480"/>
        <w:rPr>
          <w:b/>
          <w:color w:val="000000"/>
          <w:kern w:val="0"/>
          <w:sz w:val="24"/>
        </w:rPr>
      </w:pPr>
      <w:r>
        <w:rPr>
          <w:rFonts w:hint="eastAsia"/>
          <w:sz w:val="24"/>
        </w:rPr>
        <w:t>所有学生进入第三个学期起，必须主持完成至少</w:t>
      </w:r>
      <w:r>
        <w:rPr>
          <w:rFonts w:hint="eastAsia"/>
          <w:sz w:val="24"/>
        </w:rPr>
        <w:t>1</w:t>
      </w:r>
      <w:r>
        <w:rPr>
          <w:rFonts w:hint="eastAsia"/>
          <w:sz w:val="24"/>
        </w:rPr>
        <w:t>次学术沙龙报告，作为中期考核的必要条件。对没有参加学术沙龙的学生，中期考核视为不合格。</w:t>
      </w:r>
    </w:p>
    <w:p w:rsidR="009C5B13" w:rsidRDefault="00E6794B">
      <w:pPr>
        <w:snapToGrid w:val="0"/>
        <w:spacing w:line="460" w:lineRule="exact"/>
        <w:rPr>
          <w:b/>
          <w:color w:val="000000"/>
          <w:kern w:val="0"/>
          <w:sz w:val="24"/>
        </w:rPr>
      </w:pPr>
      <w:r>
        <w:rPr>
          <w:rFonts w:hint="eastAsia"/>
          <w:b/>
          <w:color w:val="000000"/>
          <w:kern w:val="0"/>
          <w:sz w:val="24"/>
        </w:rPr>
        <w:t>七、学位论文</w:t>
      </w:r>
    </w:p>
    <w:p w:rsidR="009C5B13" w:rsidRDefault="00E6794B">
      <w:pPr>
        <w:spacing w:line="460" w:lineRule="exact"/>
        <w:ind w:firstLineChars="200" w:firstLine="480"/>
        <w:rPr>
          <w:sz w:val="24"/>
        </w:rPr>
      </w:pPr>
      <w:r>
        <w:rPr>
          <w:sz w:val="24"/>
        </w:rPr>
        <w:t>学位论文是硕士生基础理论知识和科学研究能力的具体体现，是硕士生培养质量的重要标志。</w:t>
      </w:r>
    </w:p>
    <w:p w:rsidR="009C5B13" w:rsidRDefault="00E6794B">
      <w:pPr>
        <w:widowControl/>
        <w:adjustRightInd w:val="0"/>
        <w:snapToGrid w:val="0"/>
        <w:spacing w:line="460" w:lineRule="exact"/>
        <w:jc w:val="left"/>
        <w:outlineLvl w:val="0"/>
        <w:rPr>
          <w:b/>
          <w:bCs/>
          <w:color w:val="000000"/>
          <w:kern w:val="0"/>
          <w:sz w:val="24"/>
        </w:rPr>
      </w:pPr>
      <w:r>
        <w:rPr>
          <w:b/>
          <w:bCs/>
          <w:color w:val="000000"/>
          <w:kern w:val="0"/>
          <w:sz w:val="24"/>
        </w:rPr>
        <w:t xml:space="preserve">1. </w:t>
      </w:r>
      <w:r>
        <w:rPr>
          <w:b/>
          <w:bCs/>
          <w:color w:val="000000"/>
          <w:kern w:val="0"/>
          <w:sz w:val="24"/>
        </w:rPr>
        <w:t>基本要求</w:t>
      </w:r>
    </w:p>
    <w:p w:rsidR="009C5B13" w:rsidRDefault="00E6794B">
      <w:pPr>
        <w:snapToGrid w:val="0"/>
        <w:spacing w:line="460" w:lineRule="exact"/>
        <w:ind w:firstLineChars="150" w:firstLine="360"/>
        <w:rPr>
          <w:sz w:val="24"/>
        </w:rPr>
      </w:pPr>
      <w:r>
        <w:rPr>
          <w:color w:val="000000"/>
          <w:kern w:val="0"/>
          <w:sz w:val="24"/>
        </w:rPr>
        <w:t xml:space="preserve">(1) </w:t>
      </w:r>
      <w:r>
        <w:rPr>
          <w:sz w:val="24"/>
        </w:rPr>
        <w:t>硕士生应在导师的指导下做好选题工作，</w:t>
      </w:r>
      <w:r>
        <w:rPr>
          <w:rFonts w:hint="eastAsia"/>
          <w:sz w:val="24"/>
        </w:rPr>
        <w:t>应</w:t>
      </w:r>
      <w:r>
        <w:rPr>
          <w:sz w:val="24"/>
        </w:rPr>
        <w:t>在本学科或交叉学科范围内，</w:t>
      </w:r>
      <w:r>
        <w:rPr>
          <w:rFonts w:hint="eastAsia"/>
          <w:sz w:val="24"/>
        </w:rPr>
        <w:t>选择具有一定的难度，且对</w:t>
      </w:r>
      <w:r>
        <w:rPr>
          <w:sz w:val="24"/>
        </w:rPr>
        <w:t>社会发展和经济建设</w:t>
      </w:r>
      <w:r>
        <w:rPr>
          <w:rFonts w:hint="eastAsia"/>
          <w:sz w:val="24"/>
        </w:rPr>
        <w:t>有一定作用，</w:t>
      </w:r>
      <w:r>
        <w:rPr>
          <w:sz w:val="24"/>
        </w:rPr>
        <w:t>在学术上有一定理论价值的课题。</w:t>
      </w:r>
    </w:p>
    <w:p w:rsidR="009C5B13" w:rsidRDefault="00E6794B">
      <w:pPr>
        <w:snapToGrid w:val="0"/>
        <w:spacing w:line="460" w:lineRule="exact"/>
        <w:ind w:leftChars="171" w:left="359"/>
        <w:rPr>
          <w:sz w:val="24"/>
        </w:rPr>
      </w:pPr>
      <w:r>
        <w:rPr>
          <w:sz w:val="24"/>
        </w:rPr>
        <w:t xml:space="preserve">(2) </w:t>
      </w:r>
      <w:r>
        <w:rPr>
          <w:sz w:val="24"/>
        </w:rPr>
        <w:t>从事学位论文研究的时间不少于</w:t>
      </w:r>
      <w:r>
        <w:rPr>
          <w:sz w:val="24"/>
        </w:rPr>
        <w:t>1.5</w:t>
      </w:r>
      <w:r>
        <w:rPr>
          <w:sz w:val="24"/>
        </w:rPr>
        <w:t>年。</w:t>
      </w:r>
    </w:p>
    <w:p w:rsidR="009C5B13" w:rsidRDefault="00E6794B">
      <w:pPr>
        <w:snapToGrid w:val="0"/>
        <w:spacing w:line="460" w:lineRule="exact"/>
        <w:ind w:leftChars="171" w:left="359"/>
        <w:rPr>
          <w:sz w:val="24"/>
        </w:rPr>
      </w:pPr>
      <w:r>
        <w:rPr>
          <w:sz w:val="24"/>
        </w:rPr>
        <w:t xml:space="preserve">(3) </w:t>
      </w:r>
      <w:r>
        <w:rPr>
          <w:sz w:val="24"/>
        </w:rPr>
        <w:t>学位论文必须在导师的指导下由硕士生独立完成。</w:t>
      </w:r>
    </w:p>
    <w:p w:rsidR="009C5B13" w:rsidRDefault="00E6794B">
      <w:pPr>
        <w:snapToGrid w:val="0"/>
        <w:spacing w:line="460" w:lineRule="exact"/>
        <w:ind w:leftChars="171" w:left="359"/>
        <w:rPr>
          <w:sz w:val="24"/>
        </w:rPr>
      </w:pPr>
      <w:r>
        <w:rPr>
          <w:sz w:val="24"/>
        </w:rPr>
        <w:t>(</w:t>
      </w:r>
      <w:r>
        <w:rPr>
          <w:rFonts w:hint="eastAsia"/>
          <w:sz w:val="24"/>
        </w:rPr>
        <w:t>4</w:t>
      </w:r>
      <w:r>
        <w:rPr>
          <w:sz w:val="24"/>
        </w:rPr>
        <w:t xml:space="preserve">) </w:t>
      </w:r>
      <w:r>
        <w:rPr>
          <w:rFonts w:hint="eastAsia"/>
          <w:sz w:val="24"/>
        </w:rPr>
        <w:t>学位论文进行过程中，硕士生应至少向导师组作一次论文中期进展汇报，</w:t>
      </w:r>
    </w:p>
    <w:p w:rsidR="009C5B13" w:rsidRDefault="00E6794B">
      <w:pPr>
        <w:snapToGrid w:val="0"/>
        <w:spacing w:line="460" w:lineRule="exact"/>
        <w:rPr>
          <w:sz w:val="24"/>
        </w:rPr>
      </w:pPr>
      <w:r>
        <w:rPr>
          <w:rFonts w:hint="eastAsia"/>
          <w:sz w:val="24"/>
        </w:rPr>
        <w:t>接受导师组对论文工作的阶段性检查和指导。</w:t>
      </w:r>
    </w:p>
    <w:p w:rsidR="009C5B13" w:rsidRDefault="00E6794B">
      <w:pPr>
        <w:snapToGrid w:val="0"/>
        <w:spacing w:line="460" w:lineRule="exact"/>
        <w:ind w:firstLineChars="150" w:firstLine="360"/>
        <w:rPr>
          <w:sz w:val="24"/>
        </w:rPr>
      </w:pPr>
      <w:r>
        <w:rPr>
          <w:color w:val="000000"/>
          <w:kern w:val="0"/>
          <w:sz w:val="24"/>
        </w:rPr>
        <w:t>(</w:t>
      </w:r>
      <w:r>
        <w:rPr>
          <w:rFonts w:hint="eastAsia"/>
          <w:color w:val="000000"/>
          <w:kern w:val="0"/>
          <w:sz w:val="24"/>
        </w:rPr>
        <w:t>5</w:t>
      </w:r>
      <w:r>
        <w:rPr>
          <w:color w:val="000000"/>
          <w:kern w:val="0"/>
          <w:sz w:val="24"/>
        </w:rPr>
        <w:t xml:space="preserve">) </w:t>
      </w:r>
      <w:r>
        <w:rPr>
          <w:sz w:val="24"/>
        </w:rPr>
        <w:t>学位论文要求概念清楚、立论正确、分析严谨、计算精确、数据可靠、言简意赅、图表清晰、层次分明、格式规范，能体现硕士生坚实的理论基础、较强的独立工作能力和优良的学风。</w:t>
      </w:r>
    </w:p>
    <w:p w:rsidR="009C5B13" w:rsidRDefault="00E6794B">
      <w:pPr>
        <w:snapToGrid w:val="0"/>
        <w:spacing w:line="460" w:lineRule="exact"/>
        <w:ind w:firstLineChars="150" w:firstLine="360"/>
        <w:rPr>
          <w:sz w:val="24"/>
        </w:rPr>
      </w:pPr>
      <w:r>
        <w:rPr>
          <w:sz w:val="24"/>
        </w:rPr>
        <w:t>(</w:t>
      </w:r>
      <w:r>
        <w:rPr>
          <w:rFonts w:hint="eastAsia"/>
          <w:sz w:val="24"/>
        </w:rPr>
        <w:t>6</w:t>
      </w:r>
      <w:r>
        <w:rPr>
          <w:sz w:val="24"/>
        </w:rPr>
        <w:t xml:space="preserve">) </w:t>
      </w:r>
      <w:r>
        <w:rPr>
          <w:sz w:val="24"/>
        </w:rPr>
        <w:t>硕士研究生学位论文具体格式参照《上海应用技术学院研究生学位论文格式的统一要求</w:t>
      </w:r>
      <w:r>
        <w:rPr>
          <w:color w:val="000000"/>
          <w:kern w:val="0"/>
          <w:sz w:val="24"/>
        </w:rPr>
        <w:t>》。</w:t>
      </w:r>
    </w:p>
    <w:p w:rsidR="009C5B13" w:rsidRDefault="00E6794B">
      <w:pPr>
        <w:snapToGrid w:val="0"/>
        <w:spacing w:line="460" w:lineRule="exact"/>
        <w:ind w:firstLineChars="150" w:firstLine="360"/>
        <w:rPr>
          <w:sz w:val="24"/>
        </w:rPr>
      </w:pPr>
      <w:r>
        <w:rPr>
          <w:sz w:val="24"/>
        </w:rPr>
        <w:t>(</w:t>
      </w:r>
      <w:r>
        <w:rPr>
          <w:rFonts w:hint="eastAsia"/>
          <w:sz w:val="24"/>
        </w:rPr>
        <w:t>7</w:t>
      </w:r>
      <w:r>
        <w:rPr>
          <w:sz w:val="24"/>
        </w:rPr>
        <w:t xml:space="preserve">) </w:t>
      </w:r>
      <w:r>
        <w:rPr>
          <w:sz w:val="24"/>
        </w:rPr>
        <w:t>硕士研究生除完成学位论文外，</w:t>
      </w:r>
      <w:r>
        <w:rPr>
          <w:rFonts w:hint="eastAsia"/>
          <w:sz w:val="24"/>
        </w:rPr>
        <w:t>按照上海应用技术学院授予学位规定发表论文或专利。</w:t>
      </w:r>
    </w:p>
    <w:p w:rsidR="009C5B13" w:rsidRDefault="00E6794B">
      <w:pPr>
        <w:widowControl/>
        <w:adjustRightInd w:val="0"/>
        <w:snapToGrid w:val="0"/>
        <w:spacing w:line="460" w:lineRule="exact"/>
        <w:jc w:val="left"/>
        <w:outlineLvl w:val="0"/>
        <w:rPr>
          <w:b/>
          <w:bCs/>
          <w:color w:val="000000"/>
          <w:kern w:val="0"/>
          <w:sz w:val="24"/>
        </w:rPr>
      </w:pPr>
      <w:r>
        <w:rPr>
          <w:rFonts w:hint="eastAsia"/>
          <w:b/>
          <w:bCs/>
          <w:color w:val="000000"/>
          <w:kern w:val="0"/>
          <w:sz w:val="24"/>
        </w:rPr>
        <w:t>2</w:t>
      </w:r>
      <w:r>
        <w:rPr>
          <w:b/>
          <w:bCs/>
          <w:color w:val="000000"/>
          <w:kern w:val="0"/>
          <w:sz w:val="24"/>
        </w:rPr>
        <w:t xml:space="preserve">. </w:t>
      </w:r>
      <w:r>
        <w:rPr>
          <w:b/>
          <w:bCs/>
          <w:color w:val="000000"/>
          <w:kern w:val="0"/>
          <w:sz w:val="24"/>
        </w:rPr>
        <w:t>论文内容</w:t>
      </w:r>
    </w:p>
    <w:p w:rsidR="009C5B13" w:rsidRDefault="00E6794B">
      <w:pPr>
        <w:widowControl/>
        <w:adjustRightInd w:val="0"/>
        <w:snapToGrid w:val="0"/>
        <w:spacing w:line="460" w:lineRule="exact"/>
        <w:ind w:leftChars="171" w:left="359"/>
        <w:jc w:val="left"/>
        <w:rPr>
          <w:color w:val="000000"/>
          <w:kern w:val="0"/>
          <w:sz w:val="24"/>
        </w:rPr>
      </w:pPr>
      <w:r>
        <w:rPr>
          <w:sz w:val="24"/>
        </w:rPr>
        <w:t xml:space="preserve">(1) </w:t>
      </w:r>
      <w:r>
        <w:rPr>
          <w:sz w:val="24"/>
        </w:rPr>
        <w:t>综述课题的理论意义和实用价值，国内外研究动态，需要解</w:t>
      </w:r>
      <w:r>
        <w:rPr>
          <w:color w:val="000000"/>
          <w:kern w:val="0"/>
          <w:sz w:val="24"/>
        </w:rPr>
        <w:t>决的问题和</w:t>
      </w:r>
    </w:p>
    <w:p w:rsidR="009C5B13" w:rsidRDefault="00E6794B">
      <w:pPr>
        <w:widowControl/>
        <w:adjustRightInd w:val="0"/>
        <w:snapToGrid w:val="0"/>
        <w:spacing w:line="460" w:lineRule="exact"/>
        <w:jc w:val="left"/>
        <w:rPr>
          <w:color w:val="000000"/>
          <w:kern w:val="0"/>
          <w:sz w:val="24"/>
        </w:rPr>
      </w:pPr>
      <w:r>
        <w:rPr>
          <w:color w:val="000000"/>
          <w:kern w:val="0"/>
          <w:sz w:val="24"/>
        </w:rPr>
        <w:t>途径，提出论文的创新性</w:t>
      </w:r>
      <w:r>
        <w:rPr>
          <w:rFonts w:hint="eastAsia"/>
          <w:color w:val="000000"/>
          <w:kern w:val="0"/>
          <w:sz w:val="24"/>
        </w:rPr>
        <w:t>。</w:t>
      </w:r>
    </w:p>
    <w:p w:rsidR="009C5B13" w:rsidRDefault="00E6794B">
      <w:pPr>
        <w:widowControl/>
        <w:adjustRightInd w:val="0"/>
        <w:snapToGrid w:val="0"/>
        <w:spacing w:line="460" w:lineRule="exact"/>
        <w:ind w:firstLineChars="150" w:firstLine="360"/>
        <w:jc w:val="left"/>
        <w:rPr>
          <w:color w:val="000000"/>
          <w:kern w:val="0"/>
          <w:sz w:val="24"/>
        </w:rPr>
      </w:pPr>
      <w:r>
        <w:rPr>
          <w:color w:val="000000"/>
          <w:kern w:val="0"/>
          <w:sz w:val="24"/>
        </w:rPr>
        <w:t xml:space="preserve">(2) </w:t>
      </w:r>
      <w:r>
        <w:rPr>
          <w:color w:val="000000"/>
          <w:kern w:val="0"/>
          <w:sz w:val="24"/>
        </w:rPr>
        <w:t>说明采用的实验方法、试验装置和计算方法，并对所得到的数据进行处理、分析和讨论</w:t>
      </w:r>
      <w:r>
        <w:rPr>
          <w:rFonts w:hint="eastAsia"/>
          <w:color w:val="000000"/>
          <w:kern w:val="0"/>
          <w:sz w:val="24"/>
        </w:rPr>
        <w:t>。</w:t>
      </w:r>
    </w:p>
    <w:p w:rsidR="009C5B13" w:rsidRDefault="00E6794B">
      <w:pPr>
        <w:widowControl/>
        <w:adjustRightInd w:val="0"/>
        <w:snapToGrid w:val="0"/>
        <w:spacing w:line="460" w:lineRule="exact"/>
        <w:ind w:firstLineChars="150" w:firstLine="360"/>
        <w:jc w:val="left"/>
        <w:rPr>
          <w:color w:val="000000"/>
          <w:kern w:val="0"/>
          <w:sz w:val="24"/>
        </w:rPr>
      </w:pPr>
      <w:r>
        <w:rPr>
          <w:color w:val="000000"/>
          <w:kern w:val="0"/>
          <w:sz w:val="24"/>
        </w:rPr>
        <w:t xml:space="preserve">(3) </w:t>
      </w:r>
      <w:r>
        <w:rPr>
          <w:color w:val="000000"/>
          <w:kern w:val="0"/>
          <w:sz w:val="24"/>
        </w:rPr>
        <w:t>对所得结果进行概括和总结，并提出进一步研究的看法和建议</w:t>
      </w:r>
    </w:p>
    <w:p w:rsidR="009C5B13" w:rsidRDefault="00E6794B">
      <w:pPr>
        <w:widowControl/>
        <w:adjustRightInd w:val="0"/>
        <w:snapToGrid w:val="0"/>
        <w:spacing w:line="460" w:lineRule="exact"/>
        <w:ind w:firstLineChars="150" w:firstLine="360"/>
        <w:jc w:val="left"/>
        <w:rPr>
          <w:color w:val="000000"/>
          <w:kern w:val="0"/>
          <w:sz w:val="24"/>
        </w:rPr>
      </w:pPr>
      <w:r>
        <w:rPr>
          <w:color w:val="000000"/>
          <w:kern w:val="0"/>
          <w:sz w:val="24"/>
        </w:rPr>
        <w:t xml:space="preserve">(4) </w:t>
      </w:r>
      <w:r>
        <w:rPr>
          <w:color w:val="000000"/>
          <w:kern w:val="0"/>
          <w:sz w:val="24"/>
        </w:rPr>
        <w:t>给出所有的公式、计算程序说明、列出必要的原始数据以及所引用的文献资料</w:t>
      </w:r>
      <w:r>
        <w:rPr>
          <w:rFonts w:hint="eastAsia"/>
          <w:color w:val="000000"/>
          <w:kern w:val="0"/>
          <w:sz w:val="24"/>
        </w:rPr>
        <w:t>。</w:t>
      </w:r>
    </w:p>
    <w:p w:rsidR="009C5B13" w:rsidRDefault="00E6794B">
      <w:pPr>
        <w:widowControl/>
        <w:adjustRightInd w:val="0"/>
        <w:snapToGrid w:val="0"/>
        <w:spacing w:line="460" w:lineRule="exact"/>
        <w:jc w:val="left"/>
        <w:outlineLvl w:val="0"/>
        <w:rPr>
          <w:b/>
          <w:bCs/>
          <w:color w:val="000000"/>
          <w:kern w:val="0"/>
          <w:sz w:val="24"/>
        </w:rPr>
      </w:pPr>
      <w:r>
        <w:rPr>
          <w:rFonts w:hint="eastAsia"/>
          <w:b/>
          <w:bCs/>
          <w:color w:val="000000"/>
          <w:kern w:val="0"/>
          <w:sz w:val="24"/>
        </w:rPr>
        <w:t xml:space="preserve">3. </w:t>
      </w:r>
      <w:r>
        <w:rPr>
          <w:rFonts w:hint="eastAsia"/>
          <w:b/>
          <w:bCs/>
          <w:color w:val="000000"/>
          <w:kern w:val="0"/>
          <w:sz w:val="24"/>
        </w:rPr>
        <w:t>论文答辩</w:t>
      </w:r>
    </w:p>
    <w:p w:rsidR="009C5B13" w:rsidRDefault="00E6794B">
      <w:pPr>
        <w:snapToGrid w:val="0"/>
        <w:spacing w:line="460" w:lineRule="exact"/>
        <w:ind w:firstLineChars="200" w:firstLine="480"/>
        <w:rPr>
          <w:sz w:val="24"/>
        </w:rPr>
      </w:pPr>
      <w:r>
        <w:rPr>
          <w:kern w:val="0"/>
          <w:sz w:val="24"/>
        </w:rPr>
        <w:lastRenderedPageBreak/>
        <w:t>凡通过课程学习、完成学位论文工作的硕士生，经导师及导师组审核，认为论文符合答辩要求的，可以组织论文评审答辩，</w:t>
      </w:r>
      <w:r>
        <w:rPr>
          <w:sz w:val="24"/>
        </w:rPr>
        <w:t>规定程序按《上海应用技术学院硕士学位授予工作细则》执行。</w:t>
      </w:r>
    </w:p>
    <w:p w:rsidR="009C5B13" w:rsidRDefault="00E6794B">
      <w:pPr>
        <w:widowControl/>
        <w:adjustRightInd w:val="0"/>
        <w:snapToGrid w:val="0"/>
        <w:spacing w:line="460" w:lineRule="exact"/>
        <w:jc w:val="left"/>
        <w:rPr>
          <w:color w:val="000000"/>
          <w:kern w:val="0"/>
          <w:sz w:val="24"/>
        </w:rPr>
      </w:pPr>
      <w:r>
        <w:rPr>
          <w:rFonts w:hint="eastAsia"/>
          <w:b/>
          <w:color w:val="000000"/>
          <w:kern w:val="0"/>
          <w:sz w:val="24"/>
        </w:rPr>
        <w:t>八</w:t>
      </w:r>
      <w:r>
        <w:rPr>
          <w:b/>
          <w:color w:val="000000"/>
          <w:kern w:val="0"/>
          <w:sz w:val="24"/>
        </w:rPr>
        <w:t>、学位授予</w:t>
      </w:r>
    </w:p>
    <w:p w:rsidR="009C5B13" w:rsidRDefault="00E6794B">
      <w:pPr>
        <w:widowControl/>
        <w:adjustRightInd w:val="0"/>
        <w:snapToGrid w:val="0"/>
        <w:spacing w:line="460" w:lineRule="exact"/>
        <w:ind w:firstLineChars="200" w:firstLine="480"/>
        <w:jc w:val="left"/>
        <w:rPr>
          <w:color w:val="000000"/>
          <w:kern w:val="0"/>
          <w:sz w:val="24"/>
        </w:rPr>
      </w:pPr>
      <w:r>
        <w:rPr>
          <w:color w:val="000000"/>
          <w:kern w:val="0"/>
          <w:sz w:val="24"/>
        </w:rPr>
        <w:t>硕士学位的申请与授予工作按《中华人民共和国学位条例暂行实施办法》、《上海应用技术学院学位授予工作细则》及《上海应用技术学院学位授予补充规定》执行。</w:t>
      </w:r>
    </w:p>
    <w:p w:rsidR="009C5B13" w:rsidRDefault="009C5B13">
      <w:pPr>
        <w:widowControl/>
        <w:adjustRightInd w:val="0"/>
        <w:snapToGrid w:val="0"/>
        <w:spacing w:line="460" w:lineRule="exact"/>
        <w:ind w:firstLineChars="200" w:firstLine="480"/>
        <w:jc w:val="left"/>
        <w:rPr>
          <w:sz w:val="24"/>
        </w:rPr>
      </w:pPr>
    </w:p>
    <w:sectPr w:rsidR="009C5B13" w:rsidSect="009C5B13">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7A" w:rsidRDefault="0040607A" w:rsidP="009C5B13">
      <w:r>
        <w:separator/>
      </w:r>
    </w:p>
  </w:endnote>
  <w:endnote w:type="continuationSeparator" w:id="1">
    <w:p w:rsidR="0040607A" w:rsidRDefault="0040607A" w:rsidP="009C5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7A" w:rsidRDefault="0040607A" w:rsidP="009C5B13">
      <w:r>
        <w:separator/>
      </w:r>
    </w:p>
  </w:footnote>
  <w:footnote w:type="continuationSeparator" w:id="1">
    <w:p w:rsidR="0040607A" w:rsidRDefault="0040607A" w:rsidP="009C5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13" w:rsidRDefault="009C5B1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D826BD"/>
    <w:multiLevelType w:val="multilevel"/>
    <w:tmpl w:val="1DD826BD"/>
    <w:lvl w:ilvl="0">
      <w:start w:val="5"/>
      <w:numFmt w:val="japaneseCounting"/>
      <w:lvlText w:val="%1、"/>
      <w:lvlJc w:val="left"/>
      <w:pPr>
        <w:ind w:left="510" w:hanging="510"/>
      </w:pPr>
      <w:rPr>
        <w:rFonts w:hint="default"/>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708F"/>
    <w:rsid w:val="000028DA"/>
    <w:rsid w:val="00011FCB"/>
    <w:rsid w:val="00012E9C"/>
    <w:rsid w:val="00012F0E"/>
    <w:rsid w:val="0001305C"/>
    <w:rsid w:val="000367F3"/>
    <w:rsid w:val="00053A67"/>
    <w:rsid w:val="0005680A"/>
    <w:rsid w:val="000607A1"/>
    <w:rsid w:val="000716EC"/>
    <w:rsid w:val="00083981"/>
    <w:rsid w:val="00084521"/>
    <w:rsid w:val="000915AC"/>
    <w:rsid w:val="00096FFE"/>
    <w:rsid w:val="000C512E"/>
    <w:rsid w:val="000C6CE8"/>
    <w:rsid w:val="000E16E5"/>
    <w:rsid w:val="000E45D7"/>
    <w:rsid w:val="000E7C9A"/>
    <w:rsid w:val="000F3A10"/>
    <w:rsid w:val="000F5003"/>
    <w:rsid w:val="001077FF"/>
    <w:rsid w:val="0013388C"/>
    <w:rsid w:val="001404C9"/>
    <w:rsid w:val="00145804"/>
    <w:rsid w:val="001511E8"/>
    <w:rsid w:val="00151F32"/>
    <w:rsid w:val="00172F79"/>
    <w:rsid w:val="00181425"/>
    <w:rsid w:val="001828CF"/>
    <w:rsid w:val="00185359"/>
    <w:rsid w:val="0019460F"/>
    <w:rsid w:val="001A0D88"/>
    <w:rsid w:val="001E0CCD"/>
    <w:rsid w:val="001E1FEB"/>
    <w:rsid w:val="001E39AA"/>
    <w:rsid w:val="001E690F"/>
    <w:rsid w:val="001F0E3F"/>
    <w:rsid w:val="00207A9E"/>
    <w:rsid w:val="00221CDE"/>
    <w:rsid w:val="00227EC8"/>
    <w:rsid w:val="00230105"/>
    <w:rsid w:val="002319FC"/>
    <w:rsid w:val="002344A3"/>
    <w:rsid w:val="00240501"/>
    <w:rsid w:val="00245AA6"/>
    <w:rsid w:val="002473E7"/>
    <w:rsid w:val="00254021"/>
    <w:rsid w:val="00257769"/>
    <w:rsid w:val="002C07E2"/>
    <w:rsid w:val="002C4DD7"/>
    <w:rsid w:val="002D37C6"/>
    <w:rsid w:val="002D49FE"/>
    <w:rsid w:val="002D77FC"/>
    <w:rsid w:val="002F0A1B"/>
    <w:rsid w:val="002F391F"/>
    <w:rsid w:val="00302D66"/>
    <w:rsid w:val="0030466D"/>
    <w:rsid w:val="00327890"/>
    <w:rsid w:val="003303AA"/>
    <w:rsid w:val="00332507"/>
    <w:rsid w:val="00332578"/>
    <w:rsid w:val="00342AEE"/>
    <w:rsid w:val="0034509F"/>
    <w:rsid w:val="00346F9A"/>
    <w:rsid w:val="00355AFB"/>
    <w:rsid w:val="003603F0"/>
    <w:rsid w:val="0036418B"/>
    <w:rsid w:val="00372AA5"/>
    <w:rsid w:val="00397B0A"/>
    <w:rsid w:val="003B033E"/>
    <w:rsid w:val="003B25E5"/>
    <w:rsid w:val="003C647E"/>
    <w:rsid w:val="003D5986"/>
    <w:rsid w:val="003E70EE"/>
    <w:rsid w:val="00401796"/>
    <w:rsid w:val="00401F8B"/>
    <w:rsid w:val="00402F3C"/>
    <w:rsid w:val="0040607A"/>
    <w:rsid w:val="004129DE"/>
    <w:rsid w:val="00422FD9"/>
    <w:rsid w:val="004503D9"/>
    <w:rsid w:val="004506F1"/>
    <w:rsid w:val="00473D36"/>
    <w:rsid w:val="00477C43"/>
    <w:rsid w:val="00484827"/>
    <w:rsid w:val="00491ACB"/>
    <w:rsid w:val="004A09F0"/>
    <w:rsid w:val="004A5D4F"/>
    <w:rsid w:val="004B708F"/>
    <w:rsid w:val="004C1F69"/>
    <w:rsid w:val="004C49D9"/>
    <w:rsid w:val="004C7178"/>
    <w:rsid w:val="004E2675"/>
    <w:rsid w:val="004F3289"/>
    <w:rsid w:val="004F3751"/>
    <w:rsid w:val="004F7150"/>
    <w:rsid w:val="00514FB9"/>
    <w:rsid w:val="00517799"/>
    <w:rsid w:val="00523CB9"/>
    <w:rsid w:val="005274B3"/>
    <w:rsid w:val="0053691A"/>
    <w:rsid w:val="00561154"/>
    <w:rsid w:val="005635C5"/>
    <w:rsid w:val="005636E6"/>
    <w:rsid w:val="00563F20"/>
    <w:rsid w:val="00571D7B"/>
    <w:rsid w:val="00577D87"/>
    <w:rsid w:val="005955F9"/>
    <w:rsid w:val="005A06C8"/>
    <w:rsid w:val="005C5F7F"/>
    <w:rsid w:val="00602963"/>
    <w:rsid w:val="00602D6C"/>
    <w:rsid w:val="00606BD0"/>
    <w:rsid w:val="00612CF8"/>
    <w:rsid w:val="006143C8"/>
    <w:rsid w:val="006301AF"/>
    <w:rsid w:val="00632594"/>
    <w:rsid w:val="006432A6"/>
    <w:rsid w:val="00663FE4"/>
    <w:rsid w:val="006A4326"/>
    <w:rsid w:val="006A5E4D"/>
    <w:rsid w:val="006C046D"/>
    <w:rsid w:val="0070442F"/>
    <w:rsid w:val="007072E7"/>
    <w:rsid w:val="007104EC"/>
    <w:rsid w:val="00716B90"/>
    <w:rsid w:val="00727B9E"/>
    <w:rsid w:val="00736B79"/>
    <w:rsid w:val="00754363"/>
    <w:rsid w:val="00754EE2"/>
    <w:rsid w:val="00757687"/>
    <w:rsid w:val="00757982"/>
    <w:rsid w:val="0076500D"/>
    <w:rsid w:val="007737BD"/>
    <w:rsid w:val="007A2913"/>
    <w:rsid w:val="007A4CB7"/>
    <w:rsid w:val="007B307D"/>
    <w:rsid w:val="007C0F85"/>
    <w:rsid w:val="007C66FA"/>
    <w:rsid w:val="007D28F9"/>
    <w:rsid w:val="007D4689"/>
    <w:rsid w:val="007F12C0"/>
    <w:rsid w:val="007F7E50"/>
    <w:rsid w:val="008000ED"/>
    <w:rsid w:val="008021C2"/>
    <w:rsid w:val="00810527"/>
    <w:rsid w:val="0081509A"/>
    <w:rsid w:val="00816A4B"/>
    <w:rsid w:val="00820753"/>
    <w:rsid w:val="008269AC"/>
    <w:rsid w:val="00834A93"/>
    <w:rsid w:val="0083615E"/>
    <w:rsid w:val="008402E0"/>
    <w:rsid w:val="0084688B"/>
    <w:rsid w:val="00853D93"/>
    <w:rsid w:val="00877435"/>
    <w:rsid w:val="008A2031"/>
    <w:rsid w:val="008B61EF"/>
    <w:rsid w:val="008B7424"/>
    <w:rsid w:val="008C77CD"/>
    <w:rsid w:val="008D0D44"/>
    <w:rsid w:val="008D2244"/>
    <w:rsid w:val="008D32EE"/>
    <w:rsid w:val="008D38AD"/>
    <w:rsid w:val="008E14FA"/>
    <w:rsid w:val="008F7C4A"/>
    <w:rsid w:val="009009B7"/>
    <w:rsid w:val="00901CA7"/>
    <w:rsid w:val="00926A14"/>
    <w:rsid w:val="00926DDB"/>
    <w:rsid w:val="00956112"/>
    <w:rsid w:val="00957008"/>
    <w:rsid w:val="0096562A"/>
    <w:rsid w:val="009672C5"/>
    <w:rsid w:val="00981229"/>
    <w:rsid w:val="009828E3"/>
    <w:rsid w:val="00986915"/>
    <w:rsid w:val="0099588A"/>
    <w:rsid w:val="009A1325"/>
    <w:rsid w:val="009B1170"/>
    <w:rsid w:val="009B4F8B"/>
    <w:rsid w:val="009C5474"/>
    <w:rsid w:val="009C5B13"/>
    <w:rsid w:val="009D151F"/>
    <w:rsid w:val="009D231C"/>
    <w:rsid w:val="009D6E14"/>
    <w:rsid w:val="009E4E9C"/>
    <w:rsid w:val="009F69F4"/>
    <w:rsid w:val="00A37194"/>
    <w:rsid w:val="00A41CFE"/>
    <w:rsid w:val="00A50262"/>
    <w:rsid w:val="00A53CA9"/>
    <w:rsid w:val="00A5525B"/>
    <w:rsid w:val="00A731A3"/>
    <w:rsid w:val="00A861F7"/>
    <w:rsid w:val="00A9250F"/>
    <w:rsid w:val="00A9355B"/>
    <w:rsid w:val="00AA108B"/>
    <w:rsid w:val="00AD2577"/>
    <w:rsid w:val="00AE0976"/>
    <w:rsid w:val="00AF3299"/>
    <w:rsid w:val="00AF3E87"/>
    <w:rsid w:val="00AF3F61"/>
    <w:rsid w:val="00AF6993"/>
    <w:rsid w:val="00B115A3"/>
    <w:rsid w:val="00B20CAF"/>
    <w:rsid w:val="00B278C3"/>
    <w:rsid w:val="00B3503E"/>
    <w:rsid w:val="00B40A5B"/>
    <w:rsid w:val="00B45445"/>
    <w:rsid w:val="00B61A88"/>
    <w:rsid w:val="00B625E5"/>
    <w:rsid w:val="00B64836"/>
    <w:rsid w:val="00B6570D"/>
    <w:rsid w:val="00B74175"/>
    <w:rsid w:val="00B74D76"/>
    <w:rsid w:val="00B8029A"/>
    <w:rsid w:val="00B82F7D"/>
    <w:rsid w:val="00B84847"/>
    <w:rsid w:val="00B85C17"/>
    <w:rsid w:val="00B93330"/>
    <w:rsid w:val="00B94DB8"/>
    <w:rsid w:val="00BB24BF"/>
    <w:rsid w:val="00BB5C95"/>
    <w:rsid w:val="00BC2709"/>
    <w:rsid w:val="00BD0A51"/>
    <w:rsid w:val="00BD41E4"/>
    <w:rsid w:val="00BF203F"/>
    <w:rsid w:val="00BF4F30"/>
    <w:rsid w:val="00C03DBE"/>
    <w:rsid w:val="00C11FA2"/>
    <w:rsid w:val="00C34A43"/>
    <w:rsid w:val="00C34C17"/>
    <w:rsid w:val="00C428FB"/>
    <w:rsid w:val="00C452AD"/>
    <w:rsid w:val="00C50F53"/>
    <w:rsid w:val="00C543BD"/>
    <w:rsid w:val="00C578CC"/>
    <w:rsid w:val="00C633E8"/>
    <w:rsid w:val="00C73B89"/>
    <w:rsid w:val="00C801D7"/>
    <w:rsid w:val="00C80F4C"/>
    <w:rsid w:val="00C82EB1"/>
    <w:rsid w:val="00C9038A"/>
    <w:rsid w:val="00CA16EF"/>
    <w:rsid w:val="00CA2A21"/>
    <w:rsid w:val="00CA7AA1"/>
    <w:rsid w:val="00CB2589"/>
    <w:rsid w:val="00CB7966"/>
    <w:rsid w:val="00CD704B"/>
    <w:rsid w:val="00CE39DC"/>
    <w:rsid w:val="00CF0AD4"/>
    <w:rsid w:val="00CF1D67"/>
    <w:rsid w:val="00D05737"/>
    <w:rsid w:val="00D1620A"/>
    <w:rsid w:val="00D31252"/>
    <w:rsid w:val="00D351C2"/>
    <w:rsid w:val="00D3777F"/>
    <w:rsid w:val="00D5760E"/>
    <w:rsid w:val="00D64D2B"/>
    <w:rsid w:val="00D70D72"/>
    <w:rsid w:val="00D71C3F"/>
    <w:rsid w:val="00D8177F"/>
    <w:rsid w:val="00D866EC"/>
    <w:rsid w:val="00DA6290"/>
    <w:rsid w:val="00DB7233"/>
    <w:rsid w:val="00DD59AF"/>
    <w:rsid w:val="00DE7013"/>
    <w:rsid w:val="00E0260A"/>
    <w:rsid w:val="00E12D6E"/>
    <w:rsid w:val="00E17C3B"/>
    <w:rsid w:val="00E21093"/>
    <w:rsid w:val="00E23DA7"/>
    <w:rsid w:val="00E32B8B"/>
    <w:rsid w:val="00E434C9"/>
    <w:rsid w:val="00E50248"/>
    <w:rsid w:val="00E64006"/>
    <w:rsid w:val="00E6794B"/>
    <w:rsid w:val="00E7617E"/>
    <w:rsid w:val="00E8273D"/>
    <w:rsid w:val="00E84106"/>
    <w:rsid w:val="00E84E6C"/>
    <w:rsid w:val="00E90F9B"/>
    <w:rsid w:val="00E93524"/>
    <w:rsid w:val="00E93BE8"/>
    <w:rsid w:val="00E975F9"/>
    <w:rsid w:val="00E97C2B"/>
    <w:rsid w:val="00EA1505"/>
    <w:rsid w:val="00EA36D0"/>
    <w:rsid w:val="00EA78AE"/>
    <w:rsid w:val="00EB12D4"/>
    <w:rsid w:val="00EB665D"/>
    <w:rsid w:val="00EB7DF1"/>
    <w:rsid w:val="00EC5BAE"/>
    <w:rsid w:val="00EC6BD3"/>
    <w:rsid w:val="00EE7DA8"/>
    <w:rsid w:val="00EF244F"/>
    <w:rsid w:val="00EF2657"/>
    <w:rsid w:val="00F051BE"/>
    <w:rsid w:val="00F07A9C"/>
    <w:rsid w:val="00F13B54"/>
    <w:rsid w:val="00F16F8E"/>
    <w:rsid w:val="00F22B8C"/>
    <w:rsid w:val="00F258A1"/>
    <w:rsid w:val="00F342D0"/>
    <w:rsid w:val="00F52EF0"/>
    <w:rsid w:val="00F61923"/>
    <w:rsid w:val="00F643A5"/>
    <w:rsid w:val="00F845A7"/>
    <w:rsid w:val="00FA1384"/>
    <w:rsid w:val="00FB21F5"/>
    <w:rsid w:val="00FC7137"/>
    <w:rsid w:val="00FD2A4F"/>
    <w:rsid w:val="00FD3290"/>
    <w:rsid w:val="00FF175E"/>
    <w:rsid w:val="00FF68BE"/>
    <w:rsid w:val="127B18AE"/>
    <w:rsid w:val="16500B8C"/>
    <w:rsid w:val="1F77451D"/>
    <w:rsid w:val="31BF238B"/>
    <w:rsid w:val="48B34BA5"/>
    <w:rsid w:val="498B57B5"/>
    <w:rsid w:val="67F6291B"/>
    <w:rsid w:val="68FF1AA3"/>
    <w:rsid w:val="6A112075"/>
    <w:rsid w:val="7395031E"/>
    <w:rsid w:val="79D66A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uiPriority="1" w:unhideWhenUsed="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B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9C5B13"/>
    <w:rPr>
      <w:b/>
      <w:bCs/>
    </w:rPr>
  </w:style>
  <w:style w:type="paragraph" w:styleId="a4">
    <w:name w:val="annotation text"/>
    <w:basedOn w:val="a"/>
    <w:semiHidden/>
    <w:qFormat/>
    <w:rsid w:val="009C5B13"/>
    <w:pPr>
      <w:jc w:val="left"/>
    </w:pPr>
  </w:style>
  <w:style w:type="paragraph" w:styleId="a5">
    <w:name w:val="Document Map"/>
    <w:basedOn w:val="a"/>
    <w:semiHidden/>
    <w:qFormat/>
    <w:rsid w:val="009C5B13"/>
    <w:pPr>
      <w:shd w:val="clear" w:color="auto" w:fill="000080"/>
    </w:pPr>
  </w:style>
  <w:style w:type="paragraph" w:styleId="a6">
    <w:name w:val="Balloon Text"/>
    <w:basedOn w:val="a"/>
    <w:semiHidden/>
    <w:qFormat/>
    <w:rsid w:val="009C5B13"/>
    <w:rPr>
      <w:sz w:val="18"/>
      <w:szCs w:val="18"/>
    </w:rPr>
  </w:style>
  <w:style w:type="paragraph" w:styleId="a7">
    <w:name w:val="footer"/>
    <w:basedOn w:val="a"/>
    <w:link w:val="Char"/>
    <w:qFormat/>
    <w:rsid w:val="009C5B13"/>
    <w:pPr>
      <w:tabs>
        <w:tab w:val="center" w:pos="4153"/>
        <w:tab w:val="right" w:pos="8306"/>
      </w:tabs>
      <w:snapToGrid w:val="0"/>
      <w:jc w:val="left"/>
    </w:pPr>
    <w:rPr>
      <w:sz w:val="18"/>
      <w:szCs w:val="18"/>
    </w:rPr>
  </w:style>
  <w:style w:type="paragraph" w:styleId="a8">
    <w:name w:val="header"/>
    <w:basedOn w:val="a"/>
    <w:link w:val="Char0"/>
    <w:qFormat/>
    <w:rsid w:val="009C5B13"/>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semiHidden/>
    <w:qFormat/>
    <w:rsid w:val="009C5B13"/>
    <w:rPr>
      <w:sz w:val="21"/>
      <w:szCs w:val="21"/>
    </w:rPr>
  </w:style>
  <w:style w:type="paragraph" w:customStyle="1" w:styleId="1">
    <w:name w:val="列出段落1"/>
    <w:basedOn w:val="a"/>
    <w:qFormat/>
    <w:rsid w:val="009C5B13"/>
    <w:pPr>
      <w:ind w:firstLineChars="200" w:firstLine="420"/>
    </w:pPr>
    <w:rPr>
      <w:rFonts w:ascii="Calibri" w:hAnsi="Calibri"/>
      <w:szCs w:val="22"/>
    </w:rPr>
  </w:style>
  <w:style w:type="character" w:customStyle="1" w:styleId="Char0">
    <w:name w:val="页眉 Char"/>
    <w:basedOn w:val="a0"/>
    <w:link w:val="a8"/>
    <w:qFormat/>
    <w:rsid w:val="009C5B13"/>
    <w:rPr>
      <w:kern w:val="2"/>
      <w:sz w:val="18"/>
      <w:szCs w:val="18"/>
    </w:rPr>
  </w:style>
  <w:style w:type="character" w:customStyle="1" w:styleId="Char">
    <w:name w:val="页脚 Char"/>
    <w:basedOn w:val="a0"/>
    <w:link w:val="a7"/>
    <w:qFormat/>
    <w:rsid w:val="009C5B1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F29F5D-97A3-4F62-8723-BE56E35311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2888</Characters>
  <Application>Microsoft Office Word</Application>
  <DocSecurity>0</DocSecurity>
  <Lines>24</Lines>
  <Paragraphs>6</Paragraphs>
  <ScaleCrop>false</ScaleCrop>
  <Company>MC SYSTEM</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上海应用技术学院硕士研究生培养方案</dc:title>
  <dc:creator>MC SYSTEM</dc:creator>
  <cp:lastModifiedBy>Windows User</cp:lastModifiedBy>
  <cp:revision>10</cp:revision>
  <cp:lastPrinted>2016-05-31T00:55:00Z</cp:lastPrinted>
  <dcterms:created xsi:type="dcterms:W3CDTF">2017-06-13T02:30:00Z</dcterms:created>
  <dcterms:modified xsi:type="dcterms:W3CDTF">2017-06-22T02:52:00Z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