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b/>
          <w:bCs/>
          <w:sz w:val="32"/>
          <w:szCs w:val="32"/>
          <w:lang w:val="en-US" w:eastAsia="zh-CN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>上海应用技术大学研究生招生系统学生端操作手册</w:t>
      </w:r>
    </w:p>
    <w:p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登录/注册</w:t>
      </w:r>
    </w:p>
    <w:p>
      <w:pPr>
        <w:spacing w:line="360" w:lineRule="auto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首次登录网页的用户需先进行注册，点击页面右上角“登录/注册”进行操作，注册成功后登录即可</w:t>
      </w:r>
    </w:p>
    <w:p>
      <w:pPr>
        <w:bidi w:val="0"/>
      </w:pPr>
      <w:r>
        <w:drawing>
          <wp:inline distT="0" distB="0" distL="114300" distR="114300">
            <wp:extent cx="5266690" cy="2477135"/>
            <wp:effectExtent l="0" t="0" r="6350" b="698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</w:pPr>
      <w:r>
        <w:drawing>
          <wp:inline distT="0" distB="0" distL="114300" distR="114300">
            <wp:extent cx="5266690" cy="2477135"/>
            <wp:effectExtent l="0" t="0" r="6350" b="698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</w:pPr>
      <w:r>
        <w:drawing>
          <wp:inline distT="0" distB="0" distL="114300" distR="114300">
            <wp:extent cx="5266690" cy="2477135"/>
            <wp:effectExtent l="0" t="0" r="6350" b="698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预调剂报名</w:t>
      </w:r>
    </w:p>
    <w:p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预调剂报名</w:t>
      </w:r>
    </w:p>
    <w:p>
      <w:pPr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点击【预调剂报名】进入，填写基本信息、统考信息、报考信息、上传附件即可完成预调剂报名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1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bidi w:val="0"/>
        <w:spacing w:line="360" w:lineRule="auto"/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基本信息</w:t>
      </w:r>
    </w:p>
    <w:p>
      <w:pPr>
        <w:bidi w:val="0"/>
      </w:pPr>
      <w:r>
        <w:drawing>
          <wp:inline distT="0" distB="0" distL="114300" distR="114300">
            <wp:extent cx="5266690" cy="2477135"/>
            <wp:effectExtent l="0" t="0" r="6350" b="6985"/>
            <wp:docPr id="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</w:pPr>
    </w:p>
    <w:p>
      <w:pPr>
        <w:numPr>
          <w:ilvl w:val="0"/>
          <w:numId w:val="2"/>
        </w:numPr>
        <w:bidi w:val="0"/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统考信息</w:t>
      </w:r>
    </w:p>
    <w:p>
      <w:pPr>
        <w:bidi w:val="0"/>
      </w:pPr>
      <w:r>
        <w:drawing>
          <wp:inline distT="0" distB="0" distL="114300" distR="114300">
            <wp:extent cx="5266690" cy="2477135"/>
            <wp:effectExtent l="0" t="0" r="6350" b="6985"/>
            <wp:docPr id="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2"/>
        </w:numPr>
        <w:bidi w:val="0"/>
        <w:ind w:left="420" w:leftChars="0" w:hanging="420" w:firstLineChars="0"/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>报考信息</w:t>
      </w:r>
    </w:p>
    <w:p>
      <w:pPr>
        <w:bidi w:val="0"/>
      </w:pPr>
      <w:r>
        <w:drawing>
          <wp:inline distT="0" distB="0" distL="114300" distR="114300">
            <wp:extent cx="5266690" cy="2477135"/>
            <wp:effectExtent l="0" t="0" r="6350" b="6985"/>
            <wp:docPr id="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</w:p>
    <w:p>
      <w:pPr>
        <w:pStyle w:val="2"/>
      </w:pPr>
    </w:p>
    <w:p>
      <w:pPr>
        <w:numPr>
          <w:ilvl w:val="0"/>
          <w:numId w:val="2"/>
        </w:numPr>
        <w:bidi w:val="0"/>
        <w:ind w:left="420" w:leftChars="0" w:hanging="420" w:firstLineChars="0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>上传附件</w:t>
      </w:r>
    </w:p>
    <w:p>
      <w:pPr>
        <w:bidi w:val="0"/>
      </w:pPr>
      <w:r>
        <w:drawing>
          <wp:inline distT="0" distB="0" distL="114300" distR="114300">
            <wp:extent cx="5266690" cy="2477135"/>
            <wp:effectExtent l="0" t="0" r="6350" b="6985"/>
            <wp:docPr id="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</w:p>
    <w:p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报名信息修改</w:t>
      </w:r>
    </w:p>
    <w:p>
      <w:pPr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在预调剂报名时间截止前，如需更改报名信息，可点击【报名信息修改】进行某项修改、提交即可</w:t>
      </w:r>
    </w:p>
    <w:p>
      <w:pPr>
        <w:bidi w:val="0"/>
      </w:pPr>
      <w:r>
        <w:drawing>
          <wp:inline distT="0" distB="0" distL="114300" distR="114300">
            <wp:extent cx="5266690" cy="2477135"/>
            <wp:effectExtent l="0" t="0" r="6350" b="6985"/>
            <wp:docPr id="1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复试材料下载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在此可下载到预调剂复试的安排表</w:t>
      </w:r>
    </w:p>
    <w:p>
      <w:pPr>
        <w:bidi w:val="0"/>
      </w:pPr>
      <w:r>
        <w:drawing>
          <wp:inline distT="0" distB="0" distL="114300" distR="114300">
            <wp:extent cx="5267325" cy="2399030"/>
            <wp:effectExtent l="0" t="0" r="5715" b="8890"/>
            <wp:docPr id="1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39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</w:pPr>
      <w:r>
        <w:drawing>
          <wp:inline distT="0" distB="0" distL="114300" distR="114300">
            <wp:extent cx="5266690" cy="2477135"/>
            <wp:effectExtent l="0" t="0" r="6350" b="6985"/>
            <wp:docPr id="1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4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预复试结果查询</w:t>
      </w:r>
    </w:p>
    <w:p>
      <w:pPr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点击【预复试结果查询】可查询预调剂复试的成绩及录取结果</w:t>
      </w:r>
    </w:p>
    <w:p>
      <w:pPr>
        <w:bidi w:val="0"/>
      </w:pPr>
      <w:r>
        <w:drawing>
          <wp:inline distT="0" distB="0" distL="114300" distR="114300">
            <wp:extent cx="5264150" cy="2376805"/>
            <wp:effectExtent l="0" t="0" r="8890" b="635"/>
            <wp:docPr id="1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37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</w:p>
    <w:p>
      <w:pPr>
        <w:bidi w:val="0"/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未有成绩和录取结果时，显示如下：</w:t>
      </w:r>
    </w:p>
    <w:p>
      <w:pPr>
        <w:bidi w:val="0"/>
      </w:pPr>
      <w:r>
        <w:drawing>
          <wp:inline distT="0" distB="0" distL="114300" distR="114300">
            <wp:extent cx="5263515" cy="2484120"/>
            <wp:effectExtent l="0" t="0" r="9525" b="0"/>
            <wp:docPr id="1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8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有成绩和录取结果时，显示如下：</w:t>
      </w:r>
    </w:p>
    <w:p>
      <w:pPr>
        <w:bidi w:val="0"/>
      </w:pPr>
      <w:r>
        <w:drawing>
          <wp:inline distT="0" distB="0" distL="114300" distR="114300">
            <wp:extent cx="5264150" cy="2458085"/>
            <wp:effectExtent l="0" t="0" r="8890" b="10795"/>
            <wp:docPr id="1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45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</w:pPr>
      <w:r>
        <w:drawing>
          <wp:inline distT="0" distB="0" distL="114300" distR="114300">
            <wp:extent cx="5261610" cy="2460625"/>
            <wp:effectExtent l="0" t="0" r="11430" b="8255"/>
            <wp:docPr id="1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46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</w:p>
    <w:p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硕士统考初试成绩查询与复核</w:t>
      </w:r>
    </w:p>
    <w:p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成绩复核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此处为一志愿报考上海应用技术大学的学生，可点击此处申请初试成绩复核</w:t>
      </w:r>
    </w:p>
    <w:p>
      <w:pPr>
        <w:bidi w:val="0"/>
      </w:pPr>
      <w:r>
        <w:drawing>
          <wp:inline distT="0" distB="0" distL="114300" distR="114300">
            <wp:extent cx="5267325" cy="2482215"/>
            <wp:effectExtent l="0" t="0" r="5715" b="1905"/>
            <wp:docPr id="1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48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</w:pPr>
      <w:r>
        <w:drawing>
          <wp:inline distT="0" distB="0" distL="114300" distR="114300">
            <wp:extent cx="5266690" cy="2477135"/>
            <wp:effectExtent l="0" t="0" r="6350" b="6985"/>
            <wp:docPr id="2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9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破格复试申请</w:t>
      </w:r>
    </w:p>
    <w:p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破格复试申请确认</w:t>
      </w:r>
    </w:p>
    <w:p>
      <w:pPr>
        <w:spacing w:line="360" w:lineRule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管理端发送破格复试邀约的破格学生可以点击【破格资格确认】，确认是否参与破格复试</w:t>
      </w:r>
    </w:p>
    <w:p>
      <w:pPr>
        <w:bidi w:val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2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</w:pPr>
      <w:r>
        <w:drawing>
          <wp:inline distT="0" distB="0" distL="114300" distR="114300">
            <wp:extent cx="5266690" cy="2477135"/>
            <wp:effectExtent l="0" t="0" r="6350" b="6985"/>
            <wp:docPr id="1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bidi w:val="0"/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放弃破格复试，页面显示如下：</w:t>
      </w:r>
    </w:p>
    <w:p>
      <w:pPr>
        <w:bidi w:val="0"/>
      </w:pPr>
      <w:r>
        <w:drawing>
          <wp:inline distT="0" distB="0" distL="114300" distR="114300">
            <wp:extent cx="5266690" cy="2477135"/>
            <wp:effectExtent l="0" t="0" r="6350" b="6985"/>
            <wp:docPr id="2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bidi w:val="0"/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接受破格复试，页面显示如下：</w:t>
      </w:r>
    </w:p>
    <w:p>
      <w:pPr>
        <w:bidi w:val="0"/>
      </w:pPr>
      <w:r>
        <w:drawing>
          <wp:inline distT="0" distB="0" distL="114300" distR="114300">
            <wp:extent cx="5266690" cy="2477135"/>
            <wp:effectExtent l="0" t="0" r="6350" b="6985"/>
            <wp:docPr id="2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破格复试申请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确认参加破格复试的学生点击【破格复试申请】完善个人信息、上传附件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2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6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</w:pPr>
      <w:r>
        <w:drawing>
          <wp:inline distT="0" distB="0" distL="114300" distR="114300">
            <wp:extent cx="5266690" cy="2477135"/>
            <wp:effectExtent l="0" t="0" r="6350" b="6985"/>
            <wp:docPr id="2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</w:pPr>
      <w:r>
        <w:drawing>
          <wp:inline distT="0" distB="0" distL="114300" distR="114300">
            <wp:extent cx="5266690" cy="2477135"/>
            <wp:effectExtent l="0" t="0" r="6350" b="6985"/>
            <wp:docPr id="2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</w:pPr>
    </w:p>
    <w:p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放弃破格复试声明</w:t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拒绝破格复试的学生需在此提供《放弃破格复试声明》及身份证正反面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2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690" cy="2477135"/>
            <wp:effectExtent l="0" t="0" r="6350" b="6985"/>
            <wp:docPr id="2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  <w:rPr>
          <w:rFonts w:hint="default"/>
          <w:lang w:val="en-US" w:eastAsia="zh-CN"/>
        </w:rPr>
      </w:pPr>
    </w:p>
    <w:p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硕士统考复试</w:t>
      </w:r>
    </w:p>
    <w:p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健康情况申报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在此处学生可自主上报健康情况</w:t>
      </w:r>
    </w:p>
    <w:p>
      <w:pPr>
        <w:bidi w:val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30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</w:pPr>
      <w:r>
        <w:drawing>
          <wp:inline distT="0" distB="0" distL="114300" distR="114300">
            <wp:extent cx="5266690" cy="2477135"/>
            <wp:effectExtent l="0" t="0" r="6350" b="6985"/>
            <wp:docPr id="2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3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个人材料提交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上传个人材料附件</w:t>
      </w:r>
    </w:p>
    <w:p>
      <w:pPr>
        <w:bidi w:val="0"/>
      </w:pPr>
      <w:r>
        <w:drawing>
          <wp:inline distT="0" distB="0" distL="114300" distR="114300">
            <wp:extent cx="5266690" cy="2477135"/>
            <wp:effectExtent l="0" t="0" r="6350" b="6985"/>
            <wp:docPr id="3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bidi w:val="0"/>
      </w:pPr>
      <w:r>
        <w:drawing>
          <wp:inline distT="0" distB="0" distL="114300" distR="114300">
            <wp:extent cx="5266690" cy="2477135"/>
            <wp:effectExtent l="0" t="0" r="6350" b="6985"/>
            <wp:docPr id="3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复试流程表下载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在此处学生可下载研招复试流程表</w:t>
      </w:r>
    </w:p>
    <w:p>
      <w:pPr>
        <w:bidi w:val="0"/>
      </w:pPr>
      <w:r>
        <w:drawing>
          <wp:inline distT="0" distB="0" distL="114300" distR="114300">
            <wp:extent cx="5266690" cy="2477135"/>
            <wp:effectExtent l="0" t="0" r="6350" b="6985"/>
            <wp:docPr id="3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2477135"/>
            <wp:effectExtent l="0" t="0" r="6350" b="6985"/>
            <wp:docPr id="3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成绩与录取结果查询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在此处参加研招复试的学生可查询到复试成绩及录取结果</w:t>
      </w:r>
    </w:p>
    <w:p>
      <w:pPr>
        <w:bidi w:val="0"/>
      </w:pPr>
      <w:bookmarkStart w:id="0" w:name="_GoBack"/>
      <w:bookmarkEnd w:id="0"/>
      <w:r>
        <w:drawing>
          <wp:inline distT="0" distB="0" distL="114300" distR="114300">
            <wp:extent cx="5266690" cy="2477135"/>
            <wp:effectExtent l="0" t="0" r="6350" b="6985"/>
            <wp:docPr id="40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bidi w:val="0"/>
        <w:ind w:left="420" w:leftChars="0" w:hanging="42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未有成绩和录取结果时，显示页面如下：</w:t>
      </w:r>
    </w:p>
    <w:p>
      <w:pPr>
        <w:bidi w:val="0"/>
        <w:rPr>
          <w:rFonts w:hint="default"/>
          <w:lang w:val="en-US" w:eastAsia="zh-CN"/>
        </w:rPr>
      </w:pPr>
    </w:p>
    <w:p>
      <w:pPr>
        <w:bidi w:val="0"/>
      </w:pPr>
      <w:r>
        <w:drawing>
          <wp:inline distT="0" distB="0" distL="114300" distR="114300">
            <wp:extent cx="5266690" cy="2477135"/>
            <wp:effectExtent l="0" t="0" r="6350" b="6985"/>
            <wp:docPr id="3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7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4"/>
        </w:numPr>
        <w:bidi w:val="0"/>
        <w:ind w:left="420" w:leftChars="0" w:hanging="420" w:firstLineChars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有成绩和录取结果时，显示页面如下：</w:t>
      </w:r>
    </w:p>
    <w:p>
      <w:pPr>
        <w:bidi w:val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39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4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拟录取材料补充</w:t>
      </w:r>
    </w:p>
    <w:p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通讯地址上传</w:t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38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6690" cy="2477135"/>
            <wp:effectExtent l="0" t="0" r="6350" b="6985"/>
            <wp:docPr id="37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  <w:font w:name="Wingdings">
    <w:panose1 w:val="05000000000000000000"/>
    <w:charset w:val="00"/>
    <w:family w:val="auto"/>
    <w:pitch w:val="default"/>
    <w:sig w:usb0="00000000" w:usb1="00000000" w:usb2="00000000" w:usb3="00000000" w:csb0="8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A8FF7A04"/>
    <w:multiLevelType w:val="singleLevel"/>
    <w:tmpl w:val="A8FF7A04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1">
    <w:nsid w:val="0C614CD3"/>
    <w:multiLevelType w:val="singleLevel"/>
    <w:tmpl w:val="0C614CD3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2">
    <w:nsid w:val="1F233029"/>
    <w:multiLevelType w:val="singleLevel"/>
    <w:tmpl w:val="1F233029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</w:abstractNum>
  <w:abstractNum w:abstractNumId="3">
    <w:nsid w:val="4437AF66"/>
    <w:multiLevelType w:val="multilevel"/>
    <w:tmpl w:val="4437AF66"/>
    <w:lvl w:ilvl="0" w:tentative="0">
      <w:start w:val="1"/>
      <w:numFmt w:val="chineseCounting"/>
      <w:pStyle w:val="4"/>
      <w:lvlText w:val="%1、"/>
      <w:lvlJc w:val="left"/>
      <w:pPr>
        <w:ind w:left="432" w:hanging="432"/>
      </w:pPr>
      <w:rPr>
        <w:rFonts w:hint="eastAsia" w:ascii="宋体" w:hAnsi="宋体" w:eastAsia="宋体" w:cs="宋体"/>
      </w:rPr>
    </w:lvl>
    <w:lvl w:ilvl="1" w:tentative="0">
      <w:start w:val="1"/>
      <w:numFmt w:val="decimal"/>
      <w:pStyle w:val="5"/>
      <w:lvlText w:val="%2、"/>
      <w:lvlJc w:val="left"/>
      <w:pPr>
        <w:ind w:left="575" w:hanging="575"/>
      </w:pPr>
      <w:rPr>
        <w:rFonts w:hint="eastAsia" w:ascii="宋体" w:hAnsi="宋体" w:eastAsia="宋体" w:cs="宋体"/>
      </w:rPr>
    </w:lvl>
    <w:lvl w:ilvl="2" w:tentative="0">
      <w:start w:val="1"/>
      <w:numFmt w:val="decimal"/>
      <w:pStyle w:val="6"/>
      <w:lvlText w:val="%2.%3、"/>
      <w:lvlJc w:val="left"/>
      <w:pPr>
        <w:ind w:left="720" w:hanging="720"/>
      </w:pPr>
      <w:rPr>
        <w:rFonts w:hint="eastAsia" w:ascii="宋体" w:hAnsi="宋体" w:eastAsia="宋体" w:cs="宋体"/>
      </w:rPr>
    </w:lvl>
    <w:lvl w:ilvl="3" w:tentative="0">
      <w:start w:val="1"/>
      <w:numFmt w:val="decimal"/>
      <w:pStyle w:val="7"/>
      <w:lvlText w:val="%2.%3.%4、"/>
      <w:lvlJc w:val="left"/>
      <w:pPr>
        <w:ind w:left="864" w:hanging="864"/>
      </w:pPr>
      <w:rPr>
        <w:rFonts w:hint="eastAsia" w:ascii="宋体" w:hAnsi="宋体" w:eastAsia="宋体" w:cs="宋体"/>
      </w:rPr>
    </w:lvl>
    <w:lvl w:ilvl="4" w:tentative="0">
      <w:start w:val="1"/>
      <w:numFmt w:val="decimal"/>
      <w:pStyle w:val="8"/>
      <w:lvlText w:val="%2.%3.%4.%5、"/>
      <w:lvlJc w:val="left"/>
      <w:pPr>
        <w:ind w:left="1008" w:hanging="1008"/>
      </w:pPr>
      <w:rPr>
        <w:rFonts w:hint="eastAsia" w:ascii="宋体" w:hAnsi="宋体" w:eastAsia="宋体" w:cs="宋体"/>
      </w:rPr>
    </w:lvl>
    <w:lvl w:ilvl="5" w:tentative="0">
      <w:start w:val="1"/>
      <w:numFmt w:val="decimal"/>
      <w:pStyle w:val="9"/>
      <w:lvlText w:val="%2.%3.%4.%5.%6、"/>
      <w:lvlJc w:val="left"/>
      <w:pPr>
        <w:ind w:left="1151" w:hanging="1151"/>
      </w:pPr>
      <w:rPr>
        <w:rFonts w:hint="eastAsia" w:ascii="宋体" w:hAnsi="宋体" w:eastAsia="宋体" w:cs="宋体"/>
      </w:rPr>
    </w:lvl>
    <w:lvl w:ilvl="6" w:tentative="0">
      <w:start w:val="1"/>
      <w:numFmt w:val="decimal"/>
      <w:pStyle w:val="10"/>
      <w:lvlText w:val="%1.%2.%3.%4.%5.%6.%7."/>
      <w:lvlJc w:val="left"/>
      <w:pPr>
        <w:ind w:left="1296" w:hanging="1296"/>
      </w:pPr>
      <w:rPr>
        <w:rFonts w:hint="eastAsia"/>
      </w:rPr>
    </w:lvl>
    <w:lvl w:ilvl="7" w:tentative="0">
      <w:start w:val="1"/>
      <w:numFmt w:val="decimal"/>
      <w:pStyle w:val="11"/>
      <w:lvlText w:val="%1.%2.%3.%4.%5.%6.%7.%8."/>
      <w:lvlJc w:val="left"/>
      <w:pPr>
        <w:ind w:left="1440" w:hanging="1440"/>
      </w:pPr>
      <w:rPr>
        <w:rFonts w:hint="eastAsia"/>
      </w:rPr>
    </w:lvl>
    <w:lvl w:ilvl="8" w:tentative="0">
      <w:start w:val="1"/>
      <w:numFmt w:val="decimal"/>
      <w:pStyle w:val="12"/>
      <w:lvlText w:val="%1.%2.%3.%4.%5.%6.%7.%8.%9."/>
      <w:lvlJc w:val="left"/>
      <w:pPr>
        <w:ind w:left="1583" w:hanging="1583"/>
      </w:pPr>
      <w:rPr>
        <w:rFonts w:hint="eastAsia"/>
      </w:rPr>
    </w:lvl>
  </w:abstractNum>
  <w:num w:numId="1">
    <w:abstractNumId w:val="3"/>
  </w:num>
  <w:num w:numId="2">
    <w:abstractNumId w:val="0"/>
  </w:num>
  <w:num w:numId="3">
    <w:abstractNumId w:val="1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4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374F5AFF"/>
    <w:rsid w:val="089F627F"/>
    <w:rsid w:val="0D170CC7"/>
    <w:rsid w:val="0F272820"/>
    <w:rsid w:val="1B1E5684"/>
    <w:rsid w:val="20143380"/>
    <w:rsid w:val="24080F5B"/>
    <w:rsid w:val="33534309"/>
    <w:rsid w:val="34B20FD3"/>
    <w:rsid w:val="374F5AFF"/>
    <w:rsid w:val="381B4EB9"/>
    <w:rsid w:val="4F265388"/>
    <w:rsid w:val="53445771"/>
    <w:rsid w:val="5DC2519B"/>
    <w:rsid w:val="5FF74C9F"/>
    <w:rsid w:val="6EF24882"/>
    <w:rsid w:val="71B77AF9"/>
    <w:rsid w:val="72985ED3"/>
    <w:rsid w:val="759356B6"/>
    <w:rsid w:val="7BD711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qFormat="1"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4"/>
      <w:szCs w:val="24"/>
      <w:lang w:val="en-US" w:eastAsia="zh-CN" w:bidi="ar-SA"/>
    </w:rPr>
  </w:style>
  <w:style w:type="paragraph" w:styleId="4">
    <w:name w:val="heading 1"/>
    <w:basedOn w:val="1"/>
    <w:next w:val="1"/>
    <w:qFormat/>
    <w:uiPriority w:val="0"/>
    <w:pPr>
      <w:keepNext/>
      <w:keepLines/>
      <w:numPr>
        <w:ilvl w:val="0"/>
        <w:numId w:val="1"/>
      </w:numPr>
      <w:spacing w:before="340" w:beforeLines="0" w:beforeAutospacing="0" w:after="330" w:afterLines="0" w:afterAutospacing="0" w:line="576" w:lineRule="auto"/>
      <w:ind w:left="432" w:hanging="432"/>
      <w:outlineLvl w:val="0"/>
    </w:pPr>
    <w:rPr>
      <w:b/>
      <w:kern w:val="44"/>
      <w:sz w:val="44"/>
    </w:rPr>
  </w:style>
  <w:style w:type="paragraph" w:styleId="5">
    <w:name w:val="heading 2"/>
    <w:basedOn w:val="1"/>
    <w:next w:val="1"/>
    <w:link w:val="15"/>
    <w:unhideWhenUsed/>
    <w:qFormat/>
    <w:uiPriority w:val="0"/>
    <w:pPr>
      <w:keepNext/>
      <w:keepLines/>
      <w:numPr>
        <w:ilvl w:val="1"/>
        <w:numId w:val="1"/>
      </w:numPr>
      <w:spacing w:before="260" w:beforeLines="0" w:beforeAutospacing="0" w:after="260" w:afterLines="0" w:afterAutospacing="0" w:line="413" w:lineRule="auto"/>
      <w:ind w:left="575" w:hanging="575"/>
      <w:outlineLvl w:val="1"/>
    </w:pPr>
    <w:rPr>
      <w:rFonts w:ascii="Arial" w:hAnsi="Arial"/>
      <w:sz w:val="32"/>
    </w:rPr>
  </w:style>
  <w:style w:type="paragraph" w:styleId="6">
    <w:name w:val="heading 3"/>
    <w:basedOn w:val="1"/>
    <w:next w:val="1"/>
    <w:unhideWhenUsed/>
    <w:qFormat/>
    <w:uiPriority w:val="0"/>
    <w:pPr>
      <w:keepNext/>
      <w:keepLines/>
      <w:numPr>
        <w:ilvl w:val="2"/>
        <w:numId w:val="1"/>
      </w:numPr>
      <w:adjustRightInd w:val="0"/>
      <w:snapToGrid w:val="0"/>
      <w:spacing w:before="160" w:after="160" w:line="360" w:lineRule="auto"/>
      <w:ind w:left="720" w:hanging="720" w:firstLineChars="0"/>
      <w:outlineLvl w:val="2"/>
    </w:pPr>
    <w:rPr>
      <w:rFonts w:eastAsia="黑体" w:asciiTheme="minorAscii" w:hAnsiTheme="minorAscii" w:cstheme="minorBidi"/>
      <w:bCs/>
      <w:sz w:val="28"/>
      <w:szCs w:val="32"/>
    </w:rPr>
  </w:style>
  <w:style w:type="paragraph" w:styleId="7">
    <w:name w:val="heading 4"/>
    <w:basedOn w:val="1"/>
    <w:next w:val="1"/>
    <w:semiHidden/>
    <w:unhideWhenUsed/>
    <w:qFormat/>
    <w:uiPriority w:val="0"/>
    <w:pPr>
      <w:keepNext/>
      <w:keepLines/>
      <w:numPr>
        <w:ilvl w:val="3"/>
        <w:numId w:val="1"/>
      </w:numPr>
      <w:spacing w:before="280" w:beforeLines="0" w:beforeAutospacing="0" w:after="290" w:afterLines="0" w:afterAutospacing="0" w:line="372" w:lineRule="auto"/>
      <w:ind w:left="864" w:hanging="864"/>
      <w:outlineLvl w:val="3"/>
    </w:pPr>
    <w:rPr>
      <w:rFonts w:ascii="Arial" w:hAnsi="Arial" w:eastAsia="黑体"/>
      <w:b/>
      <w:sz w:val="28"/>
    </w:rPr>
  </w:style>
  <w:style w:type="paragraph" w:styleId="8">
    <w:name w:val="heading 5"/>
    <w:basedOn w:val="1"/>
    <w:next w:val="1"/>
    <w:semiHidden/>
    <w:unhideWhenUsed/>
    <w:qFormat/>
    <w:uiPriority w:val="0"/>
    <w:pPr>
      <w:keepNext/>
      <w:keepLines/>
      <w:numPr>
        <w:ilvl w:val="4"/>
        <w:numId w:val="1"/>
      </w:numPr>
      <w:spacing w:before="280" w:beforeLines="0" w:beforeAutospacing="0" w:after="290" w:afterLines="0" w:afterAutospacing="0" w:line="372" w:lineRule="auto"/>
      <w:ind w:left="1008" w:hanging="1008"/>
      <w:outlineLvl w:val="4"/>
    </w:pPr>
    <w:rPr>
      <w:b/>
      <w:sz w:val="28"/>
    </w:rPr>
  </w:style>
  <w:style w:type="paragraph" w:styleId="9">
    <w:name w:val="heading 6"/>
    <w:basedOn w:val="1"/>
    <w:next w:val="1"/>
    <w:semiHidden/>
    <w:unhideWhenUsed/>
    <w:qFormat/>
    <w:uiPriority w:val="0"/>
    <w:pPr>
      <w:keepNext/>
      <w:keepLines/>
      <w:numPr>
        <w:ilvl w:val="5"/>
        <w:numId w:val="1"/>
      </w:numPr>
      <w:spacing w:before="240" w:beforeLines="0" w:beforeAutospacing="0" w:after="64" w:afterLines="0" w:afterAutospacing="0" w:line="317" w:lineRule="auto"/>
      <w:ind w:left="1151" w:hanging="1151"/>
      <w:outlineLvl w:val="5"/>
    </w:pPr>
    <w:rPr>
      <w:rFonts w:ascii="Arial" w:hAnsi="Arial" w:eastAsia="黑体"/>
      <w:b/>
      <w:sz w:val="24"/>
    </w:rPr>
  </w:style>
  <w:style w:type="paragraph" w:styleId="10">
    <w:name w:val="heading 7"/>
    <w:basedOn w:val="1"/>
    <w:next w:val="1"/>
    <w:semiHidden/>
    <w:unhideWhenUsed/>
    <w:qFormat/>
    <w:uiPriority w:val="0"/>
    <w:pPr>
      <w:keepNext/>
      <w:keepLines/>
      <w:numPr>
        <w:ilvl w:val="6"/>
        <w:numId w:val="1"/>
      </w:numPr>
      <w:spacing w:before="240" w:beforeLines="0" w:beforeAutospacing="0" w:after="64" w:afterLines="0" w:afterAutospacing="0" w:line="317" w:lineRule="auto"/>
      <w:ind w:left="1296" w:hanging="1296"/>
      <w:outlineLvl w:val="6"/>
    </w:pPr>
    <w:rPr>
      <w:b/>
      <w:sz w:val="24"/>
    </w:rPr>
  </w:style>
  <w:style w:type="paragraph" w:styleId="11">
    <w:name w:val="heading 8"/>
    <w:basedOn w:val="1"/>
    <w:next w:val="1"/>
    <w:semiHidden/>
    <w:unhideWhenUsed/>
    <w:qFormat/>
    <w:uiPriority w:val="0"/>
    <w:pPr>
      <w:keepNext/>
      <w:keepLines/>
      <w:numPr>
        <w:ilvl w:val="7"/>
        <w:numId w:val="1"/>
      </w:numPr>
      <w:spacing w:before="240" w:beforeLines="0" w:beforeAutospacing="0" w:after="64" w:afterLines="0" w:afterAutospacing="0" w:line="317" w:lineRule="auto"/>
      <w:ind w:left="1440" w:hanging="1440"/>
      <w:outlineLvl w:val="7"/>
    </w:pPr>
    <w:rPr>
      <w:rFonts w:ascii="Arial" w:hAnsi="Arial" w:eastAsia="黑体"/>
      <w:sz w:val="24"/>
    </w:rPr>
  </w:style>
  <w:style w:type="paragraph" w:styleId="12">
    <w:name w:val="heading 9"/>
    <w:basedOn w:val="1"/>
    <w:next w:val="1"/>
    <w:semiHidden/>
    <w:unhideWhenUsed/>
    <w:qFormat/>
    <w:uiPriority w:val="0"/>
    <w:pPr>
      <w:keepNext/>
      <w:keepLines/>
      <w:numPr>
        <w:ilvl w:val="8"/>
        <w:numId w:val="1"/>
      </w:numPr>
      <w:spacing w:before="240" w:beforeLines="0" w:beforeAutospacing="0" w:after="64" w:afterLines="0" w:afterAutospacing="0" w:line="317" w:lineRule="auto"/>
      <w:ind w:left="1583" w:hanging="1583"/>
      <w:outlineLvl w:val="8"/>
    </w:pPr>
    <w:rPr>
      <w:rFonts w:ascii="Arial" w:hAnsi="Arial" w:eastAsia="黑体"/>
      <w:sz w:val="21"/>
    </w:rPr>
  </w:style>
  <w:style w:type="character" w:default="1" w:styleId="14">
    <w:name w:val="Default Paragraph Font"/>
    <w:semiHidden/>
    <w:qFormat/>
    <w:uiPriority w:val="0"/>
  </w:style>
  <w:style w:type="table" w:default="1" w:styleId="1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"/>
    <w:basedOn w:val="3"/>
    <w:qFormat/>
    <w:uiPriority w:val="0"/>
    <w:pPr>
      <w:ind w:firstLine="420" w:firstLineChars="100"/>
    </w:pPr>
  </w:style>
  <w:style w:type="paragraph" w:styleId="3">
    <w:name w:val="Body Text"/>
    <w:basedOn w:val="1"/>
    <w:qFormat/>
    <w:uiPriority w:val="0"/>
    <w:pPr>
      <w:spacing w:after="120" w:afterLines="0" w:afterAutospacing="0"/>
    </w:pPr>
  </w:style>
  <w:style w:type="character" w:customStyle="1" w:styleId="15">
    <w:name w:val="标题 2 Char"/>
    <w:link w:val="5"/>
    <w:uiPriority w:val="0"/>
    <w:rPr>
      <w:rFonts w:ascii="Arial" w:hAnsi="Arial" w:eastAsia="宋体"/>
      <w:b/>
      <w:sz w:val="32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3" Type="http://schemas.openxmlformats.org/officeDocument/2006/relationships/fontTable" Target="fontTable.xml"/><Relationship Id="rId42" Type="http://schemas.openxmlformats.org/officeDocument/2006/relationships/numbering" Target="numbering.xml"/><Relationship Id="rId41" Type="http://schemas.openxmlformats.org/officeDocument/2006/relationships/customXml" Target="../customXml/item1.xml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51</TotalTime>
  <ScaleCrop>false</ScaleCrop>
  <LinksUpToDate>false</LinksUpToDate>
  <CharactersWithSpaces>0</CharactersWithSpaces>
  <Application>WPS Office_11.1.0.10228_F1E327BC-269C-435d-A152-05C5408002CA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2021-01-14T03:14:00Z</dcterms:created>
  <dc:creator>zw婧。。</dc:creator>
  <cp:lastModifiedBy>zw婧。。</cp:lastModifiedBy>
  <dcterms:modified xsi:type="dcterms:W3CDTF">2021-01-16T02:55:12Z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</Properties>
</file>